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1219B6">
        <w:rPr>
          <w:b/>
          <w:sz w:val="28"/>
          <w:szCs w:val="28"/>
        </w:rPr>
        <w:t>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630B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1219B6">
        <w:rPr>
          <w:b/>
          <w:sz w:val="28"/>
          <w:szCs w:val="28"/>
        </w:rPr>
        <w:t>00115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</w:t>
            </w:r>
            <w:r w:rsidR="00D61CE7">
              <w:rPr>
                <w:bCs/>
                <w:color w:val="000000"/>
                <w:sz w:val="28"/>
                <w:szCs w:val="28"/>
              </w:rPr>
              <w:t xml:space="preserve">в государственной или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D61CE7">
              <w:rPr>
                <w:bCs/>
                <w:color w:val="000000"/>
                <w:sz w:val="28"/>
                <w:szCs w:val="28"/>
              </w:rPr>
              <w:t>й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CE7">
              <w:rPr>
                <w:bCs/>
                <w:color w:val="000000"/>
                <w:sz w:val="28"/>
                <w:szCs w:val="28"/>
              </w:rPr>
              <w:t>собственности,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и земельных участков, находящихся в частной собственности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D61CE7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61CE7">
        <w:rPr>
          <w:bCs/>
          <w:color w:val="000000"/>
          <w:sz w:val="28"/>
          <w:szCs w:val="28"/>
        </w:rPr>
        <w:t xml:space="preserve">в государственной или </w:t>
      </w:r>
      <w:r w:rsidR="00D61CE7" w:rsidRPr="006745D4">
        <w:rPr>
          <w:bCs/>
          <w:color w:val="000000"/>
          <w:sz w:val="28"/>
          <w:szCs w:val="28"/>
        </w:rPr>
        <w:t xml:space="preserve"> муниципально</w:t>
      </w:r>
      <w:r w:rsidR="00D61CE7">
        <w:rPr>
          <w:bCs/>
          <w:color w:val="000000"/>
          <w:sz w:val="28"/>
          <w:szCs w:val="28"/>
        </w:rPr>
        <w:t>й</w:t>
      </w:r>
      <w:r w:rsidR="00D61CE7" w:rsidRPr="006745D4">
        <w:rPr>
          <w:bCs/>
          <w:color w:val="000000"/>
          <w:sz w:val="28"/>
          <w:szCs w:val="28"/>
        </w:rPr>
        <w:t xml:space="preserve"> </w:t>
      </w:r>
      <w:r w:rsidR="00D61CE7">
        <w:rPr>
          <w:bCs/>
          <w:color w:val="000000"/>
          <w:sz w:val="28"/>
          <w:szCs w:val="28"/>
        </w:rPr>
        <w:t>собственности,</w:t>
      </w:r>
      <w:r w:rsidR="00D61CE7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61CE7" w:rsidRPr="006745D4">
        <w:rPr>
          <w:sz w:val="28"/>
          <w:szCs w:val="28"/>
        </w:rPr>
        <w:t>» Смоленской области</w:t>
      </w:r>
      <w:r w:rsidR="00630B3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863044" w:rsidRDefault="00863044" w:rsidP="00630B3E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Default="00FA7F27" w:rsidP="00FA7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19B6">
        <w:rPr>
          <w:b/>
          <w:sz w:val="28"/>
          <w:szCs w:val="28"/>
        </w:rPr>
        <w:t>21.02</w:t>
      </w:r>
      <w:r>
        <w:rPr>
          <w:b/>
          <w:sz w:val="28"/>
          <w:szCs w:val="28"/>
        </w:rPr>
        <w:t>.201</w:t>
      </w:r>
      <w:r w:rsidR="008501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1219B6">
        <w:rPr>
          <w:b/>
          <w:sz w:val="28"/>
          <w:szCs w:val="28"/>
        </w:rPr>
        <w:t>00115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</w:t>
      </w:r>
      <w:proofErr w:type="gramEnd"/>
      <w:r w:rsidR="00C771A1">
        <w:rPr>
          <w:sz w:val="28"/>
          <w:szCs w:val="28"/>
        </w:rPr>
        <w:t xml:space="preserve">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государственная </w:t>
      </w:r>
      <w:proofErr w:type="gramStart"/>
      <w:r w:rsidRPr="00864D3A">
        <w:rPr>
          <w:sz w:val="28"/>
          <w:szCs w:val="28"/>
        </w:rPr>
        <w:t>собственность</w:t>
      </w:r>
      <w:proofErr w:type="gramEnd"/>
      <w:r w:rsidRPr="00864D3A">
        <w:rPr>
          <w:sz w:val="28"/>
          <w:szCs w:val="28"/>
        </w:rPr>
        <w:t xml:space="preserve">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proofErr w:type="gramStart"/>
      <w:r w:rsidRPr="00864D3A">
        <w:rPr>
          <w:sz w:val="28"/>
          <w:szCs w:val="28"/>
        </w:rPr>
        <w:t>находящихся</w:t>
      </w:r>
      <w:proofErr w:type="gramEnd"/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proofErr w:type="gramStart"/>
      <w:r w:rsidRPr="00864D3A">
        <w:rPr>
          <w:sz w:val="28"/>
          <w:szCs w:val="28"/>
        </w:rPr>
        <w:t>находящихся</w:t>
      </w:r>
      <w:proofErr w:type="gramEnd"/>
      <w:r w:rsidRPr="00864D3A">
        <w:rPr>
          <w:sz w:val="28"/>
          <w:szCs w:val="28"/>
        </w:rPr>
        <w:t xml:space="preserve">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proofErr w:type="gramStart"/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CB44E2" w:rsidRDefault="00CB44E2" w:rsidP="00C20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C2065A" w:rsidRPr="00771B6E">
          <w:rPr>
            <w:rStyle w:val="a4"/>
            <w:sz w:val="28"/>
            <w:szCs w:val="28"/>
          </w:rPr>
          <w:t>http://admin.smolensk.ru/~web-kard</w:t>
        </w:r>
      </w:hyperlink>
      <w:r w:rsidR="00C2065A" w:rsidRPr="00771B6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2065A" w:rsidRPr="00771B6E" w:rsidRDefault="00C2065A" w:rsidP="00C2065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C2065A" w:rsidRPr="00771B6E" w:rsidRDefault="00C2065A" w:rsidP="00C2065A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C2065A" w:rsidRPr="00771B6E" w:rsidRDefault="00C2065A" w:rsidP="00C2065A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proofErr w:type="spellStart"/>
      <w:r w:rsidRPr="00771B6E">
        <w:rPr>
          <w:sz w:val="28"/>
          <w:szCs w:val="28"/>
          <w:lang w:val="en-US"/>
        </w:rPr>
        <w:t>mfc</w:t>
      </w:r>
      <w:proofErr w:type="spellEnd"/>
      <w:r w:rsidRPr="00771B6E">
        <w:rPr>
          <w:sz w:val="28"/>
          <w:szCs w:val="28"/>
        </w:rPr>
        <w:t>_</w:t>
      </w:r>
      <w:proofErr w:type="spellStart"/>
      <w:r w:rsidRPr="00771B6E">
        <w:rPr>
          <w:sz w:val="28"/>
          <w:szCs w:val="28"/>
          <w:lang w:val="en-US"/>
        </w:rPr>
        <w:t>kardymovo</w:t>
      </w:r>
      <w:proofErr w:type="spellEnd"/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proofErr w:type="spellStart"/>
      <w:r w:rsidRPr="00771B6E">
        <w:rPr>
          <w:sz w:val="28"/>
          <w:szCs w:val="28"/>
          <w:lang w:val="en-US"/>
        </w:rPr>
        <w:t>smolensk</w:t>
      </w:r>
      <w:proofErr w:type="spellEnd"/>
      <w:r w:rsidRPr="00771B6E">
        <w:rPr>
          <w:sz w:val="28"/>
          <w:szCs w:val="28"/>
        </w:rPr>
        <w:t>.</w:t>
      </w:r>
      <w:proofErr w:type="spellStart"/>
      <w:r w:rsidRPr="00771B6E">
        <w:rPr>
          <w:sz w:val="28"/>
          <w:szCs w:val="28"/>
          <w:lang w:val="en-US"/>
        </w:rPr>
        <w:t>ru</w:t>
      </w:r>
      <w:proofErr w:type="spellEnd"/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6C6183" w:rsidRPr="00863044" w:rsidRDefault="00C2065A" w:rsidP="006C6183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="00CB44E2"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0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 срок обеспечения заявителем выполнение кадастровых работ.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proofErr w:type="gramStart"/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 xml:space="preserve">1) копии правоустанавливающих или </w:t>
      </w:r>
      <w:proofErr w:type="spellStart"/>
      <w:r w:rsidRPr="009A42A9">
        <w:rPr>
          <w:rStyle w:val="blk"/>
          <w:sz w:val="28"/>
          <w:szCs w:val="28"/>
        </w:rPr>
        <w:t>правоудостоверяющих</w:t>
      </w:r>
      <w:proofErr w:type="spellEnd"/>
      <w:r w:rsidRPr="009A42A9">
        <w:rPr>
          <w:rStyle w:val="blk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1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</w:t>
      </w:r>
      <w:proofErr w:type="gramEnd"/>
      <w:r w:rsidR="001837BF" w:rsidRPr="0059030D">
        <w:rPr>
          <w:rFonts w:cs="Calibri"/>
          <w:sz w:val="28"/>
          <w:szCs w:val="28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  <w:proofErr w:type="gramEnd"/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1837BF" w:rsidRPr="0059030D">
        <w:rPr>
          <w:rFonts w:cs="Calibri"/>
          <w:sz w:val="28"/>
          <w:szCs w:val="28"/>
        </w:rPr>
        <w:lastRenderedPageBreak/>
        <w:t xml:space="preserve">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</w:t>
      </w:r>
      <w:proofErr w:type="gramEnd"/>
      <w:r w:rsidR="001837BF" w:rsidRPr="0059030D">
        <w:rPr>
          <w:rFonts w:cs="Calibri"/>
          <w:sz w:val="28"/>
          <w:szCs w:val="28"/>
        </w:rPr>
        <w:t xml:space="preserve">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2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</w:t>
      </w:r>
      <w:proofErr w:type="gramEnd"/>
      <w:r w:rsidR="001837BF" w:rsidRPr="0059030D">
        <w:rPr>
          <w:rFonts w:cs="Calibri"/>
          <w:sz w:val="28"/>
          <w:szCs w:val="28"/>
        </w:rPr>
        <w:t xml:space="preserve"> </w:t>
      </w:r>
      <w:proofErr w:type="gramStart"/>
      <w:r w:rsidR="001837BF" w:rsidRPr="0059030D">
        <w:rPr>
          <w:rFonts w:cs="Calibri"/>
          <w:sz w:val="28"/>
          <w:szCs w:val="28"/>
        </w:rPr>
        <w:t>числе</w:t>
      </w:r>
      <w:proofErr w:type="gramEnd"/>
      <w:r w:rsidR="001837BF" w:rsidRPr="0059030D">
        <w:rPr>
          <w:rFonts w:cs="Calibri"/>
          <w:sz w:val="28"/>
          <w:szCs w:val="28"/>
        </w:rPr>
        <w:t xml:space="preserve">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3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4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B26" w:rsidRPr="0096611D" w:rsidRDefault="00CB44E2" w:rsidP="00863044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>Для предоставления муниципальной услуги 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DA4B26" w:rsidRPr="0096611D">
        <w:rPr>
          <w:sz w:val="28"/>
          <w:szCs w:val="28"/>
        </w:rPr>
        <w:t xml:space="preserve">следующих </w:t>
      </w:r>
      <w:r w:rsidRPr="0096611D">
        <w:rPr>
          <w:sz w:val="28"/>
          <w:szCs w:val="28"/>
        </w:rPr>
        <w:t>услуг</w:t>
      </w:r>
      <w:r w:rsidR="00DA4B26" w:rsidRPr="0096611D">
        <w:rPr>
          <w:sz w:val="28"/>
          <w:szCs w:val="28"/>
        </w:rPr>
        <w:t>:</w:t>
      </w:r>
    </w:p>
    <w:p w:rsidR="0096611D" w:rsidRDefault="0096611D" w:rsidP="00E902E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611D">
        <w:rPr>
          <w:sz w:val="28"/>
          <w:szCs w:val="28"/>
        </w:rPr>
        <w:t>- согласование</w:t>
      </w:r>
      <w:r w:rsidRPr="00B44E58">
        <w:rPr>
          <w:sz w:val="28"/>
          <w:szCs w:val="28"/>
        </w:rPr>
        <w:t xml:space="preserve"> схемы расположения земельного участка на кадастровой карте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96611D" w:rsidRPr="00706F62" w:rsidRDefault="0096611D" w:rsidP="0096611D">
      <w:pPr>
        <w:shd w:val="clear" w:color="auto" w:fill="FFFFFF"/>
        <w:tabs>
          <w:tab w:val="left" w:leader="underscore" w:pos="9540"/>
        </w:tabs>
        <w:ind w:firstLine="709"/>
        <w:jc w:val="both"/>
      </w:pPr>
      <w:r>
        <w:rPr>
          <w:sz w:val="28"/>
          <w:szCs w:val="28"/>
        </w:rPr>
        <w:t xml:space="preserve">Муниципальную услугу предоставляет </w:t>
      </w:r>
      <w:r w:rsidRPr="00706F62">
        <w:rPr>
          <w:sz w:val="28"/>
          <w:szCs w:val="28"/>
        </w:rPr>
        <w:t xml:space="preserve">отдел строительства </w:t>
      </w:r>
      <w:r>
        <w:rPr>
          <w:sz w:val="28"/>
          <w:szCs w:val="28"/>
        </w:rPr>
        <w:t xml:space="preserve">ЖКХ, транспорта, связи 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 w:rsidR="00591A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Отдел строительства).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8" w:name="_Toc136151971"/>
      <w:bookmarkEnd w:id="8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E40428" w:rsidRPr="002621AE">
        <w:rPr>
          <w:sz w:val="28"/>
          <w:szCs w:val="28"/>
        </w:rPr>
        <w:t>).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>В случае</w:t>
      </w:r>
      <w:proofErr w:type="gramStart"/>
      <w:r w:rsidR="008855AC">
        <w:rPr>
          <w:sz w:val="28"/>
          <w:szCs w:val="28"/>
        </w:rPr>
        <w:t>,</w:t>
      </w:r>
      <w:proofErr w:type="gramEnd"/>
      <w:r w:rsidR="008855AC">
        <w:rPr>
          <w:sz w:val="28"/>
          <w:szCs w:val="28"/>
        </w:rPr>
        <w:t xml:space="preserve">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30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</w:t>
      </w:r>
      <w:proofErr w:type="gramStart"/>
      <w:r w:rsidRPr="007D388D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7D388D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3560E9" w:rsidRDefault="009265E9" w:rsidP="00CB6CF8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135C9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 xml:space="preserve">. </w:t>
      </w:r>
      <w:proofErr w:type="gramStart"/>
      <w:r w:rsidR="003560E9" w:rsidRPr="00135C97">
        <w:rPr>
          <w:color w:val="000000" w:themeColor="text1"/>
          <w:sz w:val="28"/>
          <w:szCs w:val="28"/>
        </w:rPr>
        <w:t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3560E9">
        <w:rPr>
          <w:color w:val="FF0000"/>
          <w:sz w:val="28"/>
          <w:szCs w:val="28"/>
        </w:rPr>
        <w:t xml:space="preserve"> </w:t>
      </w:r>
      <w:r w:rsidR="003560E9">
        <w:rPr>
          <w:sz w:val="28"/>
          <w:szCs w:val="28"/>
        </w:rPr>
        <w:t>направляет в Отдел строительства на согласование схему расположения земельного участка</w:t>
      </w:r>
      <w:r w:rsidR="003560E9" w:rsidRPr="00030FF2">
        <w:rPr>
          <w:rStyle w:val="blk"/>
          <w:sz w:val="28"/>
          <w:szCs w:val="28"/>
        </w:rPr>
        <w:t xml:space="preserve"> </w:t>
      </w:r>
      <w:r w:rsidR="003560E9" w:rsidRPr="009A42A9">
        <w:rPr>
          <w:rStyle w:val="blk"/>
          <w:sz w:val="28"/>
          <w:szCs w:val="28"/>
        </w:rPr>
        <w:t xml:space="preserve">в случае, если </w:t>
      </w:r>
      <w:r w:rsidR="003560E9">
        <w:rPr>
          <w:rStyle w:val="blk"/>
          <w:sz w:val="28"/>
          <w:szCs w:val="28"/>
        </w:rPr>
        <w:t xml:space="preserve">земельный участок предстоит образовать и </w:t>
      </w:r>
      <w:r w:rsidR="003560E9" w:rsidRPr="009A42A9">
        <w:rPr>
          <w:rStyle w:val="blk"/>
          <w:sz w:val="28"/>
          <w:szCs w:val="28"/>
        </w:rPr>
        <w:t>отсутствует проект межевания территории, в границах которой осуществляется перераспределение земельных участков</w:t>
      </w:r>
      <w:r w:rsidR="00CB6CF8">
        <w:rPr>
          <w:rStyle w:val="blk"/>
          <w:sz w:val="28"/>
          <w:szCs w:val="28"/>
        </w:rPr>
        <w:t>.</w:t>
      </w:r>
      <w:proofErr w:type="gramEnd"/>
    </w:p>
    <w:p w:rsidR="009265E9" w:rsidRDefault="003560E9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0FF2">
        <w:rPr>
          <w:sz w:val="28"/>
          <w:szCs w:val="28"/>
        </w:rPr>
        <w:t xml:space="preserve"> Согласование  схемы расположения земельного участка осуществляется Отделом строительства в рамках предоставления муниципальной услуги, указанной в пункте 2</w:t>
      </w:r>
      <w:r w:rsidR="00B0734B">
        <w:rPr>
          <w:sz w:val="28"/>
          <w:szCs w:val="28"/>
        </w:rPr>
        <w:t>8</w:t>
      </w:r>
      <w:r w:rsidR="00030FF2">
        <w:rPr>
          <w:sz w:val="28"/>
          <w:szCs w:val="28"/>
        </w:rPr>
        <w:t xml:space="preserve"> настоящего Административного регламента</w:t>
      </w:r>
      <w:r w:rsidR="00CB6CF8">
        <w:rPr>
          <w:sz w:val="28"/>
          <w:szCs w:val="28"/>
        </w:rPr>
        <w:t xml:space="preserve"> в срок, не превышающий </w:t>
      </w:r>
      <w:r w:rsidR="00135C97">
        <w:rPr>
          <w:sz w:val="28"/>
          <w:szCs w:val="28"/>
        </w:rPr>
        <w:t xml:space="preserve"> 16</w:t>
      </w:r>
      <w:r w:rsidR="00CB6CF8">
        <w:rPr>
          <w:sz w:val="28"/>
          <w:szCs w:val="28"/>
        </w:rPr>
        <w:t xml:space="preserve"> дней со дня поступления заявления.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5</w:t>
      </w:r>
      <w:r>
        <w:rPr>
          <w:sz w:val="28"/>
          <w:szCs w:val="28"/>
        </w:rPr>
        <w:t>.  Специалист Отдела строительства передает утвержденную схему расположения земельного участка заявителю.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734B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</w:t>
      </w:r>
      <w:r w:rsidRPr="00CB6CF8">
        <w:rPr>
          <w:sz w:val="28"/>
          <w:szCs w:val="28"/>
        </w:rPr>
        <w:t xml:space="preserve">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>
        <w:rPr>
          <w:sz w:val="28"/>
          <w:szCs w:val="28"/>
        </w:rPr>
        <w:t>осуществляет постановку земельны</w:t>
      </w:r>
      <w:r w:rsidR="00A431C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 на кадастровый учет.</w:t>
      </w:r>
    </w:p>
    <w:p w:rsidR="00845653" w:rsidRPr="006F6BF7" w:rsidRDefault="00EB7A09" w:rsidP="00621BE4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EB7A09">
        <w:rPr>
          <w:sz w:val="28"/>
          <w:szCs w:val="28"/>
        </w:rPr>
        <w:t>6</w:t>
      </w:r>
      <w:r w:rsidR="00B0734B">
        <w:rPr>
          <w:sz w:val="28"/>
          <w:szCs w:val="28"/>
        </w:rPr>
        <w:t>7</w:t>
      </w:r>
      <w:r w:rsidRPr="00EB7A09">
        <w:rPr>
          <w:sz w:val="28"/>
          <w:szCs w:val="28"/>
        </w:rPr>
        <w:t xml:space="preserve">. </w:t>
      </w:r>
      <w:r w:rsidR="005F37F9">
        <w:rPr>
          <w:sz w:val="28"/>
          <w:szCs w:val="28"/>
        </w:rPr>
        <w:t>После</w:t>
      </w:r>
      <w:r w:rsidRPr="00EB7A09">
        <w:rPr>
          <w:sz w:val="28"/>
          <w:szCs w:val="28"/>
        </w:rPr>
        <w:t xml:space="preserve"> поступлени</w:t>
      </w:r>
      <w:r w:rsidR="005F37F9">
        <w:rPr>
          <w:sz w:val="28"/>
          <w:szCs w:val="28"/>
        </w:rPr>
        <w:t>я</w:t>
      </w:r>
      <w:r w:rsidRPr="00EB7A09">
        <w:rPr>
          <w:sz w:val="28"/>
          <w:szCs w:val="28"/>
        </w:rPr>
        <w:t xml:space="preserve"> от заявителя  кадастровых паспортов земельных участков, которые образуются в результате перераспределения</w:t>
      </w:r>
      <w:r w:rsidR="005F37F9">
        <w:rPr>
          <w:sz w:val="28"/>
          <w:szCs w:val="28"/>
        </w:rPr>
        <w:t>, с</w:t>
      </w:r>
      <w:r w:rsidR="003834BA">
        <w:rPr>
          <w:sz w:val="28"/>
          <w:szCs w:val="28"/>
        </w:rPr>
        <w:t xml:space="preserve">пециалист Отдела </w:t>
      </w:r>
      <w:r w:rsidR="00621BE4">
        <w:rPr>
          <w:sz w:val="28"/>
          <w:szCs w:val="28"/>
        </w:rPr>
        <w:t xml:space="preserve">готовит проект соглашения о перераспределении земельных участков </w:t>
      </w:r>
      <w:r w:rsidR="001D4D8E">
        <w:rPr>
          <w:sz w:val="28"/>
          <w:szCs w:val="28"/>
        </w:rPr>
        <w:t xml:space="preserve">в 3-х экземплярах </w:t>
      </w:r>
      <w:r w:rsidR="00621BE4">
        <w:rPr>
          <w:sz w:val="28"/>
          <w:szCs w:val="28"/>
        </w:rPr>
        <w:t>и передает его</w:t>
      </w:r>
      <w:r w:rsidR="00845653" w:rsidRPr="006F6BF7">
        <w:rPr>
          <w:color w:val="000000" w:themeColor="text1"/>
          <w:sz w:val="28"/>
          <w:szCs w:val="28"/>
        </w:rPr>
        <w:t xml:space="preserve"> для визирования  начальнику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8</w:t>
      </w:r>
      <w:r w:rsidRPr="006F6BF7">
        <w:rPr>
          <w:color w:val="000000" w:themeColor="text1"/>
          <w:sz w:val="28"/>
          <w:szCs w:val="28"/>
        </w:rPr>
        <w:t xml:space="preserve">. Начальник Отдела проверяет правомерность </w:t>
      </w:r>
      <w:r w:rsidR="00AB5DC3">
        <w:rPr>
          <w:color w:val="000000" w:themeColor="text1"/>
          <w:sz w:val="28"/>
          <w:szCs w:val="28"/>
        </w:rPr>
        <w:t xml:space="preserve">заключения соглашения о перераспределении </w:t>
      </w:r>
      <w:r w:rsidR="006F6BF7" w:rsidRPr="006F6BF7">
        <w:rPr>
          <w:color w:val="000000" w:themeColor="text1"/>
          <w:sz w:val="28"/>
          <w:szCs w:val="28"/>
        </w:rPr>
        <w:t>земельных участков</w:t>
      </w:r>
      <w:r w:rsidR="00AB5DC3"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>. Специалист Отдела 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845653" w:rsidRPr="006F6BF7" w:rsidRDefault="00B0734B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845653" w:rsidRPr="006F6BF7">
        <w:rPr>
          <w:color w:val="000000" w:themeColor="text1"/>
          <w:sz w:val="28"/>
          <w:szCs w:val="28"/>
        </w:rPr>
        <w:t>. Завизированны</w:t>
      </w:r>
      <w:r w:rsidR="00AB5DC3">
        <w:rPr>
          <w:color w:val="000000" w:themeColor="text1"/>
          <w:sz w:val="28"/>
          <w:szCs w:val="28"/>
        </w:rPr>
        <w:t>й</w:t>
      </w:r>
      <w:r w:rsidR="00845653" w:rsidRPr="006F6BF7">
        <w:rPr>
          <w:color w:val="000000" w:themeColor="text1"/>
          <w:sz w:val="28"/>
          <w:szCs w:val="28"/>
        </w:rPr>
        <w:t xml:space="preserve"> проект  документов специалист Отдела направляет на подпись Главе муниципального образования.</w:t>
      </w:r>
    </w:p>
    <w:p w:rsidR="00845653" w:rsidRPr="006F6BF7" w:rsidRDefault="00B0734B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845653"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 w:rsidR="00AB5DC3">
        <w:rPr>
          <w:color w:val="000000" w:themeColor="text1"/>
          <w:sz w:val="28"/>
          <w:szCs w:val="28"/>
        </w:rPr>
        <w:t>у</w:t>
      </w:r>
      <w:r w:rsidR="00845653"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AB5DC3">
        <w:rPr>
          <w:color w:val="000000" w:themeColor="text1"/>
          <w:sz w:val="28"/>
          <w:szCs w:val="28"/>
        </w:rPr>
        <w:t>его</w:t>
      </w:r>
      <w:r w:rsidR="00845653" w:rsidRPr="006F6BF7">
        <w:rPr>
          <w:color w:val="000000" w:themeColor="text1"/>
          <w:sz w:val="28"/>
          <w:szCs w:val="28"/>
        </w:rPr>
        <w:t xml:space="preserve"> специалисту Отдела.</w:t>
      </w:r>
    </w:p>
    <w:p w:rsidR="00845653" w:rsidRPr="006F6BF7" w:rsidRDefault="0015718B" w:rsidP="00845653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2</w:t>
      </w:r>
      <w:r w:rsidR="00845653"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3</w:t>
      </w:r>
      <w:r w:rsidR="00845653" w:rsidRPr="006F6BF7">
        <w:rPr>
          <w:color w:val="000000" w:themeColor="text1"/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4</w:t>
      </w:r>
      <w:r w:rsidR="00845653"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5</w:t>
      </w:r>
      <w:r w:rsidR="00845653" w:rsidRPr="006F6BF7">
        <w:rPr>
          <w:color w:val="000000" w:themeColor="text1"/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 w:rsid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6</w:t>
      </w:r>
      <w:r w:rsidRPr="006F6BF7">
        <w:rPr>
          <w:color w:val="000000" w:themeColor="text1"/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845653" w:rsidRPr="006F6BF7" w:rsidRDefault="00845653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845653" w:rsidRDefault="00845653" w:rsidP="0084565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3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C46350" w:rsidRDefault="00845653" w:rsidP="00C16F4B">
      <w:pPr>
        <w:pStyle w:val="af"/>
        <w:ind w:left="0" w:firstLine="709"/>
        <w:jc w:val="both"/>
        <w:rPr>
          <w:sz w:val="28"/>
          <w:szCs w:val="28"/>
        </w:rPr>
      </w:pPr>
      <w:r w:rsidRPr="001D5BE7">
        <w:rPr>
          <w:color w:val="000000" w:themeColor="text1"/>
          <w:sz w:val="28"/>
          <w:szCs w:val="28"/>
        </w:rPr>
        <w:lastRenderedPageBreak/>
        <w:t>7</w:t>
      </w:r>
      <w:r w:rsidR="00B0734B">
        <w:rPr>
          <w:color w:val="000000" w:themeColor="text1"/>
          <w:sz w:val="28"/>
          <w:szCs w:val="28"/>
        </w:rPr>
        <w:t>9</w:t>
      </w:r>
      <w:r w:rsidRPr="001D5BE7">
        <w:rPr>
          <w:color w:val="000000" w:themeColor="text1"/>
          <w:sz w:val="28"/>
          <w:szCs w:val="28"/>
        </w:rPr>
        <w:t xml:space="preserve">. </w:t>
      </w:r>
      <w:r w:rsidR="005F37F9" w:rsidRPr="002F7266">
        <w:rPr>
          <w:sz w:val="28"/>
          <w:szCs w:val="28"/>
        </w:rPr>
        <w:t xml:space="preserve"> Максимальный срок исполнения указанной административной процедуры –</w:t>
      </w:r>
      <w:r w:rsidR="00B50175">
        <w:rPr>
          <w:sz w:val="28"/>
          <w:szCs w:val="28"/>
        </w:rPr>
        <w:t>32</w:t>
      </w:r>
      <w:r w:rsidR="005F37F9" w:rsidRPr="002F7266">
        <w:rPr>
          <w:sz w:val="28"/>
          <w:szCs w:val="28"/>
        </w:rPr>
        <w:t xml:space="preserve"> дн</w:t>
      </w:r>
      <w:r w:rsidR="00B50175">
        <w:rPr>
          <w:sz w:val="28"/>
          <w:szCs w:val="28"/>
        </w:rPr>
        <w:t>я</w:t>
      </w:r>
      <w:r w:rsidR="005F37F9" w:rsidRPr="002F7266">
        <w:rPr>
          <w:sz w:val="28"/>
          <w:szCs w:val="28"/>
        </w:rPr>
        <w:t xml:space="preserve">.  </w:t>
      </w:r>
    </w:p>
    <w:p w:rsidR="00C46350" w:rsidRPr="00264E9B" w:rsidRDefault="00C46350" w:rsidP="00C46350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 срок обеспечения заявителем выполнение кадастровых работ.</w:t>
      </w:r>
    </w:p>
    <w:p w:rsidR="00C46350" w:rsidRDefault="00C46350" w:rsidP="00C16F4B">
      <w:pPr>
        <w:pStyle w:val="af"/>
        <w:ind w:left="0"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>. Специалист Отдела 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</w:t>
      </w:r>
      <w:proofErr w:type="gramStart"/>
      <w:r w:rsidRPr="00543C03">
        <w:rPr>
          <w:sz w:val="28"/>
          <w:szCs w:val="28"/>
        </w:rPr>
        <w:t>контроль за</w:t>
      </w:r>
      <w:proofErr w:type="gramEnd"/>
      <w:r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Pr="00863044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Pr="005D2C5F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D51FCC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D51FCC" w:rsidP="00EB2524">
      <w:pPr>
        <w:jc w:val="center"/>
        <w:rPr>
          <w:sz w:val="28"/>
          <w:szCs w:val="28"/>
        </w:rPr>
      </w:pPr>
      <w:r w:rsidRPr="00D51FCC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D51FCC" w:rsidP="00EB2524">
      <w:pPr>
        <w:jc w:val="center"/>
      </w:pPr>
      <w:r w:rsidRPr="00D51FCC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D51FCC" w:rsidP="00EB2524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D51FCC" w:rsidP="00EB2524">
      <w:r w:rsidRPr="00D51FCC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D51FCC" w:rsidP="00EB2524">
      <w:pPr>
        <w:rPr>
          <w:sz w:val="28"/>
          <w:szCs w:val="28"/>
        </w:rPr>
      </w:pPr>
      <w:r w:rsidRPr="00D51FCC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D51FCC" w:rsidP="00EB2524">
      <w:pPr>
        <w:jc w:val="center"/>
        <w:rPr>
          <w:b/>
          <w:sz w:val="24"/>
          <w:szCs w:val="24"/>
        </w:rPr>
      </w:pPr>
      <w:r w:rsidRPr="00D51FCC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D51FCC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D51FCC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D51FCC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D51FCC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D51FCC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D51FCC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D51FCC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D51FCC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D51FCC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D51FCC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D51FCC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D51FCC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D51FCC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>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D51FCC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D51FCC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D51FCC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D51FCC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D51FCC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184EAA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92" w:rsidRDefault="00872D92" w:rsidP="00AD5B28">
      <w:r>
        <w:separator/>
      </w:r>
    </w:p>
  </w:endnote>
  <w:endnote w:type="continuationSeparator" w:id="0">
    <w:p w:rsidR="00872D92" w:rsidRDefault="00872D9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6F" w:rsidRPr="00697C6F" w:rsidRDefault="00697C6F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00115  от 21.02.2017,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92" w:rsidRDefault="00872D92" w:rsidP="00AD5B28">
      <w:r>
        <w:separator/>
      </w:r>
    </w:p>
  </w:footnote>
  <w:footnote w:type="continuationSeparator" w:id="0">
    <w:p w:rsidR="00872D92" w:rsidRDefault="00872D9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9B6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97C6F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34F8"/>
    <w:rsid w:val="00855CEF"/>
    <w:rsid w:val="00856FEB"/>
    <w:rsid w:val="00857555"/>
    <w:rsid w:val="00857C3E"/>
    <w:rsid w:val="00861F00"/>
    <w:rsid w:val="00863044"/>
    <w:rsid w:val="00863D39"/>
    <w:rsid w:val="0086746C"/>
    <w:rsid w:val="00872D92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1FCC"/>
    <w:rsid w:val="00D526B4"/>
    <w:rsid w:val="00D56E5A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061"/>
        <o:r id="V:Rule21" type="connector" idref="#_x0000_s1075"/>
        <o:r id="V:Rule22" type="connector" idref="#_x0000_s1055"/>
        <o:r id="V:Rule23" type="connector" idref="#_x0000_s1035"/>
        <o:r id="V:Rule24" type="connector" idref="#_x0000_s1070"/>
        <o:r id="V:Rule25" type="connector" idref="#_x0000_s1063"/>
        <o:r id="V:Rule26" type="connector" idref="#_x0000_s1062"/>
        <o:r id="V:Rule27" type="connector" idref="#_x0000_s1074"/>
        <o:r id="V:Rule28" type="connector" idref="#_x0000_s1039"/>
        <o:r id="V:Rule29" type="connector" idref="#_x0000_s1064"/>
        <o:r id="V:Rule30" type="connector" idref="#_x0000_s1071"/>
        <o:r id="V:Rule31" type="connector" idref="#_x0000_s1052"/>
        <o:r id="V:Rule32" type="connector" idref="#AutoShape 11"/>
        <o:r id="V:Rule33" type="connector" idref="#_x0000_s1053"/>
        <o:r id="V:Rule34" type="connector" idref="#_x0000_s1060"/>
        <o:r id="V:Rule35" type="connector" idref="#_x0000_s1054"/>
        <o:r id="V:Rule36" type="connector" idref="#_x0000_s1065"/>
        <o:r id="V:Rule37" type="connector" idref="#_x0000_s1067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9BFB83F66C57A72F03E045AECD62360A3E5BD103D44F85F9B0A0EDFtBX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9BFB83F66C57A72F03E045AECD62360A3E1BF153244F85F9B0A0EDFtBX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9BFB83F66C57A72F03E045AECD62360A3E1BF153244F85F9B0A0EDFBFD315DCF4A60866t0X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consultantplus://offline/ref=C009BFB83F66C57A72F03E045AECD62360A3E1BF153244F85F9B0A0EDFBFD315DCF4A60267t0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59BD5-1402-4142-901E-348E071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42592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2</cp:revision>
  <cp:lastPrinted>2017-02-10T06:10:00Z</cp:lastPrinted>
  <dcterms:created xsi:type="dcterms:W3CDTF">2017-03-14T10:02:00Z</dcterms:created>
  <dcterms:modified xsi:type="dcterms:W3CDTF">2017-03-14T10:02:00Z</dcterms:modified>
</cp:coreProperties>
</file>