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DD65D3" w:rsidRDefault="007B02BB" w:rsidP="007B02BB">
      <w:pPr>
        <w:jc w:val="center"/>
        <w:rPr>
          <w:b/>
          <w:color w:val="000000" w:themeColor="text1"/>
          <w:sz w:val="28"/>
          <w:szCs w:val="28"/>
        </w:rPr>
      </w:pPr>
      <w:r w:rsidRPr="00DD65D3">
        <w:rPr>
          <w:b/>
          <w:color w:val="000000" w:themeColor="text1"/>
          <w:sz w:val="28"/>
          <w:szCs w:val="28"/>
        </w:rPr>
        <w:t>ПОЯСНИТЕЛЬНАЯ ЗАПИСКА</w:t>
      </w:r>
    </w:p>
    <w:p w:rsidR="007B02BB" w:rsidRPr="00DD65D3" w:rsidRDefault="007B02BB" w:rsidP="007B02BB">
      <w:pPr>
        <w:jc w:val="center"/>
        <w:rPr>
          <w:b/>
          <w:color w:val="000000" w:themeColor="text1"/>
          <w:sz w:val="28"/>
          <w:szCs w:val="28"/>
        </w:rPr>
      </w:pPr>
      <w:r w:rsidRPr="00DD65D3">
        <w:rPr>
          <w:b/>
          <w:color w:val="000000" w:themeColor="text1"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DD65D3">
        <w:rPr>
          <w:b/>
          <w:color w:val="000000" w:themeColor="text1"/>
          <w:sz w:val="28"/>
          <w:szCs w:val="28"/>
        </w:rPr>
        <w:t>2</w:t>
      </w:r>
      <w:r w:rsidR="00136A69" w:rsidRPr="00DD65D3">
        <w:rPr>
          <w:b/>
          <w:color w:val="000000" w:themeColor="text1"/>
          <w:sz w:val="28"/>
          <w:szCs w:val="28"/>
        </w:rPr>
        <w:t>1</w:t>
      </w:r>
      <w:r w:rsidRPr="00DD65D3">
        <w:rPr>
          <w:b/>
          <w:color w:val="000000" w:themeColor="text1"/>
          <w:sz w:val="28"/>
          <w:szCs w:val="28"/>
        </w:rPr>
        <w:t xml:space="preserve"> год и плановый  период </w:t>
      </w:r>
      <w:r w:rsidR="0053435C" w:rsidRPr="00DD65D3">
        <w:rPr>
          <w:b/>
          <w:color w:val="000000" w:themeColor="text1"/>
          <w:sz w:val="28"/>
          <w:szCs w:val="28"/>
        </w:rPr>
        <w:t>до</w:t>
      </w:r>
      <w:r w:rsidRPr="00DD65D3">
        <w:rPr>
          <w:b/>
          <w:color w:val="000000" w:themeColor="text1"/>
          <w:sz w:val="28"/>
          <w:szCs w:val="28"/>
        </w:rPr>
        <w:t xml:space="preserve"> 20</w:t>
      </w:r>
      <w:r w:rsidR="002002EE" w:rsidRPr="00DD65D3">
        <w:rPr>
          <w:b/>
          <w:color w:val="000000" w:themeColor="text1"/>
          <w:sz w:val="28"/>
          <w:szCs w:val="28"/>
        </w:rPr>
        <w:t>2</w:t>
      </w:r>
      <w:r w:rsidR="00136A69" w:rsidRPr="00DD65D3">
        <w:rPr>
          <w:b/>
          <w:color w:val="000000" w:themeColor="text1"/>
          <w:sz w:val="28"/>
          <w:szCs w:val="28"/>
        </w:rPr>
        <w:t>3</w:t>
      </w:r>
      <w:r w:rsidRPr="00DD65D3">
        <w:rPr>
          <w:b/>
          <w:color w:val="000000" w:themeColor="text1"/>
          <w:sz w:val="28"/>
          <w:szCs w:val="28"/>
        </w:rPr>
        <w:t xml:space="preserve"> год</w:t>
      </w:r>
      <w:r w:rsidR="0053435C" w:rsidRPr="00DD65D3">
        <w:rPr>
          <w:b/>
          <w:color w:val="000000" w:themeColor="text1"/>
          <w:sz w:val="28"/>
          <w:szCs w:val="28"/>
        </w:rPr>
        <w:t>а</w:t>
      </w:r>
    </w:p>
    <w:p w:rsidR="007B02BB" w:rsidRPr="00DD65D3" w:rsidRDefault="007B02BB" w:rsidP="00B5164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B02BB" w:rsidRPr="00DD65D3" w:rsidRDefault="007B02BB" w:rsidP="00B51649">
      <w:pPr>
        <w:ind w:firstLine="709"/>
        <w:jc w:val="both"/>
        <w:rPr>
          <w:color w:val="000000" w:themeColor="text1"/>
          <w:sz w:val="28"/>
          <w:szCs w:val="28"/>
        </w:rPr>
      </w:pPr>
      <w:r w:rsidRPr="00DD65D3">
        <w:rPr>
          <w:color w:val="000000" w:themeColor="text1"/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DD65D3">
        <w:rPr>
          <w:color w:val="000000" w:themeColor="text1"/>
          <w:sz w:val="28"/>
          <w:szCs w:val="28"/>
        </w:rPr>
        <w:t>2</w:t>
      </w:r>
      <w:r w:rsidR="00136A69" w:rsidRPr="00DD65D3">
        <w:rPr>
          <w:color w:val="000000" w:themeColor="text1"/>
          <w:sz w:val="28"/>
          <w:szCs w:val="28"/>
        </w:rPr>
        <w:t>1</w:t>
      </w:r>
      <w:r w:rsidR="001D24AC" w:rsidRPr="00DD65D3">
        <w:rPr>
          <w:color w:val="000000" w:themeColor="text1"/>
          <w:sz w:val="28"/>
          <w:szCs w:val="28"/>
        </w:rPr>
        <w:t xml:space="preserve"> </w:t>
      </w:r>
      <w:r w:rsidRPr="00DD65D3">
        <w:rPr>
          <w:color w:val="000000" w:themeColor="text1"/>
          <w:sz w:val="28"/>
          <w:szCs w:val="28"/>
        </w:rPr>
        <w:t xml:space="preserve">год и плановый  период </w:t>
      </w:r>
      <w:r w:rsidR="0053435C" w:rsidRPr="00DD65D3">
        <w:rPr>
          <w:color w:val="000000" w:themeColor="text1"/>
          <w:sz w:val="28"/>
          <w:szCs w:val="28"/>
        </w:rPr>
        <w:t>до 202</w:t>
      </w:r>
      <w:r w:rsidR="00136A69" w:rsidRPr="00DD65D3">
        <w:rPr>
          <w:color w:val="000000" w:themeColor="text1"/>
          <w:sz w:val="28"/>
          <w:szCs w:val="28"/>
        </w:rPr>
        <w:t>3</w:t>
      </w:r>
      <w:r w:rsidR="0053435C" w:rsidRPr="00DD65D3">
        <w:rPr>
          <w:color w:val="000000" w:themeColor="text1"/>
          <w:sz w:val="28"/>
          <w:szCs w:val="28"/>
        </w:rPr>
        <w:t xml:space="preserve"> года</w:t>
      </w:r>
      <w:r w:rsidRPr="00DD65D3">
        <w:rPr>
          <w:b/>
          <w:color w:val="000000" w:themeColor="text1"/>
          <w:sz w:val="28"/>
          <w:szCs w:val="28"/>
        </w:rPr>
        <w:t xml:space="preserve"> </w:t>
      </w:r>
      <w:r w:rsidRPr="00DD65D3">
        <w:rPr>
          <w:color w:val="000000" w:themeColor="text1"/>
          <w:sz w:val="28"/>
          <w:szCs w:val="28"/>
        </w:rPr>
        <w:t xml:space="preserve">(далее - прогноз) разработан на основе </w:t>
      </w:r>
      <w:r w:rsidR="00DD65D3" w:rsidRPr="00DD65D3">
        <w:rPr>
          <w:color w:val="000000" w:themeColor="text1"/>
          <w:sz w:val="28"/>
          <w:szCs w:val="28"/>
        </w:rPr>
        <w:t>С</w:t>
      </w:r>
      <w:r w:rsidRPr="00DD65D3">
        <w:rPr>
          <w:color w:val="000000" w:themeColor="text1"/>
          <w:sz w:val="28"/>
          <w:szCs w:val="28"/>
        </w:rPr>
        <w:t>ценарных условий</w:t>
      </w:r>
      <w:r w:rsidR="00136A69" w:rsidRPr="00DD65D3">
        <w:rPr>
          <w:color w:val="000000" w:themeColor="text1"/>
          <w:sz w:val="28"/>
          <w:szCs w:val="28"/>
        </w:rPr>
        <w:t xml:space="preserve">, </w:t>
      </w:r>
      <w:r w:rsidR="00910C00" w:rsidRPr="00DD65D3">
        <w:rPr>
          <w:color w:val="000000" w:themeColor="text1"/>
          <w:sz w:val="28"/>
          <w:szCs w:val="28"/>
        </w:rPr>
        <w:t>основных параметр</w:t>
      </w:r>
      <w:r w:rsidR="003B2051">
        <w:rPr>
          <w:color w:val="000000" w:themeColor="text1"/>
          <w:sz w:val="28"/>
          <w:szCs w:val="28"/>
        </w:rPr>
        <w:t>ах</w:t>
      </w:r>
      <w:r w:rsidR="00910C00" w:rsidRPr="00DD65D3">
        <w:rPr>
          <w:color w:val="000000" w:themeColor="text1"/>
          <w:sz w:val="28"/>
          <w:szCs w:val="28"/>
        </w:rPr>
        <w:t xml:space="preserve"> прогноза социально-экономического развития Российской Федерации </w:t>
      </w:r>
      <w:r w:rsidR="000315FA" w:rsidRPr="00DD65D3">
        <w:rPr>
          <w:color w:val="000000" w:themeColor="text1"/>
          <w:sz w:val="28"/>
          <w:szCs w:val="28"/>
        </w:rPr>
        <w:t xml:space="preserve"> и прогнозируемых изменениях цен (тарифов) на товары, услуги хозяйствующих субъектов, осуществляющих регулируемые виды деятельности в инфраструктурном секторе,  </w:t>
      </w:r>
      <w:r w:rsidR="00910C00" w:rsidRPr="00DD65D3">
        <w:rPr>
          <w:color w:val="000000" w:themeColor="text1"/>
          <w:sz w:val="28"/>
          <w:szCs w:val="28"/>
        </w:rPr>
        <w:t>на 20</w:t>
      </w:r>
      <w:r w:rsidR="000315FA" w:rsidRPr="00DD65D3">
        <w:rPr>
          <w:color w:val="000000" w:themeColor="text1"/>
          <w:sz w:val="28"/>
          <w:szCs w:val="28"/>
        </w:rPr>
        <w:t xml:space="preserve">21 год </w:t>
      </w:r>
      <w:r w:rsidR="00910C00" w:rsidRPr="00DD65D3">
        <w:rPr>
          <w:color w:val="000000" w:themeColor="text1"/>
          <w:sz w:val="28"/>
          <w:szCs w:val="28"/>
        </w:rPr>
        <w:t xml:space="preserve"> и на плановый период </w:t>
      </w:r>
      <w:r w:rsidR="000315FA" w:rsidRPr="00DD65D3">
        <w:rPr>
          <w:color w:val="000000" w:themeColor="text1"/>
          <w:sz w:val="28"/>
          <w:szCs w:val="28"/>
        </w:rPr>
        <w:t>2022 и 2023</w:t>
      </w:r>
      <w:r w:rsidR="00910C00" w:rsidRPr="00DD65D3">
        <w:rPr>
          <w:color w:val="000000" w:themeColor="text1"/>
          <w:sz w:val="28"/>
          <w:szCs w:val="28"/>
        </w:rPr>
        <w:t xml:space="preserve"> год</w:t>
      </w:r>
      <w:r w:rsidR="000315FA" w:rsidRPr="00DD65D3">
        <w:rPr>
          <w:color w:val="000000" w:themeColor="text1"/>
          <w:sz w:val="28"/>
          <w:szCs w:val="28"/>
        </w:rPr>
        <w:t>ов</w:t>
      </w:r>
      <w:r w:rsidR="00855494" w:rsidRPr="00855494">
        <w:rPr>
          <w:color w:val="000000" w:themeColor="text1"/>
          <w:sz w:val="28"/>
          <w:szCs w:val="28"/>
        </w:rPr>
        <w:t xml:space="preserve"> (далее </w:t>
      </w:r>
      <w:r w:rsidR="00855494">
        <w:rPr>
          <w:color w:val="000000" w:themeColor="text1"/>
          <w:sz w:val="28"/>
          <w:szCs w:val="28"/>
        </w:rPr>
        <w:t>–</w:t>
      </w:r>
      <w:r w:rsidR="00855494" w:rsidRPr="00855494">
        <w:rPr>
          <w:color w:val="000000" w:themeColor="text1"/>
          <w:sz w:val="28"/>
          <w:szCs w:val="28"/>
        </w:rPr>
        <w:t xml:space="preserve"> сценарные условия)</w:t>
      </w:r>
      <w:r w:rsidR="000315FA" w:rsidRPr="00DD65D3">
        <w:rPr>
          <w:color w:val="000000" w:themeColor="text1"/>
          <w:sz w:val="28"/>
          <w:szCs w:val="28"/>
        </w:rPr>
        <w:t>,</w:t>
      </w:r>
      <w:r w:rsidR="00DD65D3" w:rsidRPr="00DD65D3">
        <w:rPr>
          <w:color w:val="000000" w:themeColor="text1"/>
          <w:sz w:val="28"/>
          <w:szCs w:val="28"/>
        </w:rPr>
        <w:t xml:space="preserve"> одобренных Правительством  Российской Федерации.</w:t>
      </w:r>
    </w:p>
    <w:p w:rsidR="001D2C72" w:rsidRDefault="00737AFA" w:rsidP="00B516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условиях распространения </w:t>
      </w:r>
      <w:r w:rsidR="00423CBF">
        <w:rPr>
          <w:color w:val="000000" w:themeColor="text1"/>
          <w:sz w:val="28"/>
          <w:szCs w:val="28"/>
        </w:rPr>
        <w:t>новой коронавирусной инфекции, т</w:t>
      </w:r>
      <w:r w:rsidR="001D2C72">
        <w:rPr>
          <w:color w:val="000000" w:themeColor="text1"/>
          <w:sz w:val="28"/>
          <w:szCs w:val="28"/>
        </w:rPr>
        <w:t xml:space="preserve">раектория </w:t>
      </w:r>
      <w:r w:rsidR="00423CBF">
        <w:rPr>
          <w:color w:val="000000" w:themeColor="text1"/>
          <w:sz w:val="28"/>
          <w:szCs w:val="28"/>
        </w:rPr>
        <w:t xml:space="preserve">развития </w:t>
      </w:r>
      <w:r w:rsidR="001D2C72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</w:t>
      </w:r>
      <w:r w:rsidR="0094123D">
        <w:rPr>
          <w:color w:val="000000" w:themeColor="text1"/>
          <w:sz w:val="28"/>
          <w:szCs w:val="28"/>
        </w:rPr>
        <w:t>, как и в целом российской экономики,  в  кратко- и среднесрочной перспективе</w:t>
      </w:r>
      <w:r w:rsidR="00423CBF">
        <w:rPr>
          <w:color w:val="000000" w:themeColor="text1"/>
          <w:sz w:val="28"/>
          <w:szCs w:val="28"/>
        </w:rPr>
        <w:t xml:space="preserve"> </w:t>
      </w:r>
      <w:r w:rsidR="001D2C72">
        <w:rPr>
          <w:color w:val="000000" w:themeColor="text1"/>
          <w:sz w:val="28"/>
          <w:szCs w:val="28"/>
        </w:rPr>
        <w:t>будет определяться</w:t>
      </w:r>
      <w:r w:rsidR="0094123D">
        <w:rPr>
          <w:color w:val="000000" w:themeColor="text1"/>
          <w:sz w:val="28"/>
          <w:szCs w:val="28"/>
        </w:rPr>
        <w:t xml:space="preserve"> не только экономическими, но и эпдемиологическими факторами</w:t>
      </w:r>
      <w:r w:rsidR="000C21BD">
        <w:rPr>
          <w:color w:val="000000" w:themeColor="text1"/>
          <w:sz w:val="28"/>
          <w:szCs w:val="28"/>
        </w:rPr>
        <w:t xml:space="preserve"> и в связи с этим характеризуется повышенно</w:t>
      </w:r>
      <w:r w:rsidR="00ED4F00">
        <w:rPr>
          <w:color w:val="000000" w:themeColor="text1"/>
          <w:sz w:val="28"/>
          <w:szCs w:val="28"/>
        </w:rPr>
        <w:t>й степенью неопределенности.</w:t>
      </w:r>
    </w:p>
    <w:p w:rsidR="00855494" w:rsidRPr="00855494" w:rsidRDefault="00855494" w:rsidP="00B51649">
      <w:pPr>
        <w:ind w:firstLine="709"/>
        <w:jc w:val="both"/>
        <w:rPr>
          <w:color w:val="000000" w:themeColor="text1"/>
          <w:sz w:val="28"/>
          <w:szCs w:val="28"/>
        </w:rPr>
      </w:pPr>
      <w:r w:rsidRPr="00855494">
        <w:rPr>
          <w:color w:val="000000" w:themeColor="text1"/>
          <w:sz w:val="28"/>
          <w:szCs w:val="28"/>
        </w:rPr>
        <w:t>Прогноз разработан в базовом варианте</w:t>
      </w:r>
      <w:r>
        <w:rPr>
          <w:color w:val="000000" w:themeColor="text1"/>
          <w:sz w:val="28"/>
          <w:szCs w:val="28"/>
        </w:rPr>
        <w:t>,</w:t>
      </w:r>
      <w:r w:rsidRPr="00855494">
        <w:rPr>
          <w:color w:val="000000" w:themeColor="text1"/>
          <w:sz w:val="28"/>
          <w:szCs w:val="28"/>
        </w:rPr>
        <w:t xml:space="preserve"> который согласно сценарным условиям описывает наиболее вероятный сценарий</w:t>
      </w:r>
      <w:r w:rsidR="009D164C" w:rsidRPr="009D164C">
        <w:rPr>
          <w:color w:val="000000" w:themeColor="text1"/>
          <w:sz w:val="28"/>
          <w:szCs w:val="28"/>
        </w:rPr>
        <w:t xml:space="preserve"> развития российской экономик</w:t>
      </w:r>
      <w:r w:rsidR="009D164C" w:rsidRPr="005D3774">
        <w:rPr>
          <w:color w:val="000000" w:themeColor="text1"/>
          <w:sz w:val="28"/>
          <w:szCs w:val="28"/>
        </w:rPr>
        <w:t>и</w:t>
      </w:r>
      <w:r w:rsidRPr="0071774A">
        <w:rPr>
          <w:color w:val="000000" w:themeColor="text1"/>
          <w:sz w:val="28"/>
          <w:szCs w:val="28"/>
        </w:rPr>
        <w:t xml:space="preserve"> </w:t>
      </w:r>
      <w:r w:rsidR="005D3774">
        <w:rPr>
          <w:color w:val="000000" w:themeColor="text1"/>
          <w:sz w:val="28"/>
          <w:szCs w:val="28"/>
        </w:rPr>
        <w:t>с учетом ожидаемых внешних условий и принимаемых мер экономической политики,</w:t>
      </w:r>
      <w:r w:rsidR="00814F59">
        <w:rPr>
          <w:color w:val="000000" w:themeColor="text1"/>
          <w:sz w:val="28"/>
          <w:szCs w:val="28"/>
        </w:rPr>
        <w:t xml:space="preserve">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855494">
        <w:rPr>
          <w:color w:val="000000" w:themeColor="text1"/>
          <w:sz w:val="28"/>
          <w:szCs w:val="28"/>
        </w:rPr>
        <w:t>.</w:t>
      </w:r>
    </w:p>
    <w:p w:rsidR="00855494" w:rsidRPr="00DD65D3" w:rsidRDefault="00855494" w:rsidP="00855494">
      <w:pPr>
        <w:ind w:firstLine="709"/>
        <w:jc w:val="both"/>
        <w:rPr>
          <w:color w:val="000000" w:themeColor="text1"/>
          <w:sz w:val="28"/>
          <w:szCs w:val="28"/>
        </w:rPr>
      </w:pPr>
      <w:r w:rsidRPr="00DD65D3">
        <w:rPr>
          <w:color w:val="000000" w:themeColor="text1"/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202</w:t>
      </w:r>
      <w:r>
        <w:rPr>
          <w:color w:val="000000" w:themeColor="text1"/>
          <w:sz w:val="28"/>
          <w:szCs w:val="28"/>
        </w:rPr>
        <w:t>1</w:t>
      </w:r>
      <w:r w:rsidRPr="00DD65D3">
        <w:rPr>
          <w:color w:val="000000" w:themeColor="text1"/>
          <w:sz w:val="28"/>
          <w:szCs w:val="28"/>
        </w:rPr>
        <w:t xml:space="preserve"> год.</w:t>
      </w:r>
    </w:p>
    <w:p w:rsidR="00855494" w:rsidRDefault="00855494" w:rsidP="00855494">
      <w:pPr>
        <w:ind w:firstLine="709"/>
        <w:jc w:val="both"/>
        <w:rPr>
          <w:color w:val="000000" w:themeColor="text1"/>
          <w:sz w:val="28"/>
          <w:szCs w:val="28"/>
        </w:rPr>
      </w:pPr>
      <w:r w:rsidRPr="00DD65D3">
        <w:rPr>
          <w:color w:val="000000" w:themeColor="text1"/>
          <w:sz w:val="28"/>
          <w:szCs w:val="28"/>
        </w:rPr>
        <w:t xml:space="preserve">Прогноз разработан на основе анализа социально-экономического развития Кардымовского района за 2018  и 2019 годы  путем уточнения ранее утвержденных параметров прогноза на 2020-2023 годы. </w:t>
      </w:r>
    </w:p>
    <w:p w:rsidR="007B02BB" w:rsidRPr="00C20676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Pr="00AB5C41" w:rsidRDefault="0037702A" w:rsidP="0037702A">
      <w:pPr>
        <w:jc w:val="center"/>
        <w:rPr>
          <w:b/>
          <w:sz w:val="28"/>
          <w:szCs w:val="28"/>
        </w:rPr>
      </w:pPr>
      <w:r w:rsidRPr="00AB5C41">
        <w:rPr>
          <w:b/>
          <w:sz w:val="28"/>
          <w:szCs w:val="28"/>
        </w:rPr>
        <w:t>НАСЕЛЕНИЕ</w:t>
      </w:r>
    </w:p>
    <w:p w:rsidR="009B7BE2" w:rsidRPr="00AB5C41" w:rsidRDefault="009B7BE2" w:rsidP="009B7BE2">
      <w:pPr>
        <w:ind w:left="1110"/>
        <w:rPr>
          <w:b/>
          <w:sz w:val="32"/>
          <w:szCs w:val="32"/>
        </w:rPr>
      </w:pPr>
    </w:p>
    <w:p w:rsidR="00D44E68" w:rsidRPr="00AB5C41" w:rsidRDefault="00D44E68" w:rsidP="00D44E6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C41">
        <w:rPr>
          <w:rFonts w:ascii="Times New Roman" w:hAnsi="Times New Roman"/>
          <w:bCs/>
          <w:sz w:val="28"/>
          <w:szCs w:val="28"/>
        </w:rPr>
        <w:t xml:space="preserve">Среднегодовая </w:t>
      </w:r>
      <w:r w:rsidR="00BA5C1B">
        <w:rPr>
          <w:rFonts w:ascii="Times New Roman" w:hAnsi="Times New Roman"/>
          <w:bCs/>
          <w:sz w:val="28"/>
          <w:szCs w:val="28"/>
        </w:rPr>
        <w:t xml:space="preserve">  </w:t>
      </w:r>
      <w:r w:rsidRPr="00AB5C41">
        <w:rPr>
          <w:rFonts w:ascii="Times New Roman" w:hAnsi="Times New Roman"/>
          <w:bCs/>
          <w:sz w:val="28"/>
          <w:szCs w:val="28"/>
        </w:rPr>
        <w:t>численность постоянного населения в 2019 году  снизилась по сравнению с 2018 годом на 182 человека и составила</w:t>
      </w:r>
      <w:r w:rsidR="00AB5C41">
        <w:rPr>
          <w:rFonts w:ascii="Times New Roman" w:hAnsi="Times New Roman"/>
          <w:bCs/>
          <w:sz w:val="28"/>
          <w:szCs w:val="28"/>
        </w:rPr>
        <w:t xml:space="preserve"> </w:t>
      </w:r>
      <w:r w:rsidRPr="00AB5C41">
        <w:rPr>
          <w:rFonts w:ascii="Times New Roman" w:hAnsi="Times New Roman"/>
          <w:bCs/>
          <w:sz w:val="28"/>
          <w:szCs w:val="28"/>
        </w:rPr>
        <w:t>12</w:t>
      </w:r>
      <w:r w:rsidR="00BA5C1B">
        <w:rPr>
          <w:rFonts w:ascii="Times New Roman" w:hAnsi="Times New Roman"/>
          <w:bCs/>
          <w:sz w:val="28"/>
          <w:szCs w:val="28"/>
        </w:rPr>
        <w:t xml:space="preserve"> </w:t>
      </w:r>
      <w:r w:rsidRPr="00AB5C41">
        <w:rPr>
          <w:rFonts w:ascii="Times New Roman" w:hAnsi="Times New Roman"/>
          <w:bCs/>
          <w:sz w:val="28"/>
          <w:szCs w:val="28"/>
        </w:rPr>
        <w:t>291 человек.</w:t>
      </w:r>
    </w:p>
    <w:p w:rsidR="00D44E68" w:rsidRPr="00AB5C41" w:rsidRDefault="00D44E68" w:rsidP="00D44E6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C41">
        <w:rPr>
          <w:rFonts w:ascii="Times New Roman" w:hAnsi="Times New Roman"/>
          <w:sz w:val="28"/>
          <w:szCs w:val="28"/>
        </w:rPr>
        <w:t>За 2019 год в районе родился</w:t>
      </w:r>
      <w:r w:rsidR="00AB5C41">
        <w:rPr>
          <w:rFonts w:ascii="Times New Roman" w:hAnsi="Times New Roman"/>
          <w:sz w:val="28"/>
          <w:szCs w:val="28"/>
        </w:rPr>
        <w:t xml:space="preserve"> </w:t>
      </w:r>
      <w:r w:rsidRPr="00AB5C41">
        <w:rPr>
          <w:rFonts w:ascii="Times New Roman" w:hAnsi="Times New Roman"/>
          <w:sz w:val="28"/>
          <w:szCs w:val="28"/>
        </w:rPr>
        <w:t>61  человек, что на 31 человека меньше, чем в 2018 году,   умерло - 192 человека,   что на 4 человека  больше уровня 2018 года.</w:t>
      </w:r>
    </w:p>
    <w:p w:rsidR="00D44E68" w:rsidRPr="00AB5C41" w:rsidRDefault="00D44E68" w:rsidP="00D44E68">
      <w:pPr>
        <w:ind w:firstLine="709"/>
        <w:jc w:val="both"/>
        <w:rPr>
          <w:bCs/>
          <w:sz w:val="28"/>
          <w:szCs w:val="28"/>
        </w:rPr>
      </w:pPr>
    </w:p>
    <w:p w:rsidR="00AB5C41" w:rsidRDefault="00AB5C41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5C41" w:rsidRDefault="00AB5C41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5C41" w:rsidRDefault="00AB5C41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5C41" w:rsidRDefault="00AB5C41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5C41" w:rsidRDefault="00AB5C41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4E68" w:rsidRPr="00AB5C41" w:rsidRDefault="00D44E68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5C41">
        <w:rPr>
          <w:rFonts w:ascii="Times New Roman" w:hAnsi="Times New Roman"/>
          <w:b/>
          <w:sz w:val="28"/>
          <w:szCs w:val="28"/>
        </w:rPr>
        <w:lastRenderedPageBreak/>
        <w:t>Динамика рождаемости и смертности</w:t>
      </w:r>
    </w:p>
    <w:p w:rsidR="00D44E68" w:rsidRPr="00AB5C41" w:rsidRDefault="00D44E68" w:rsidP="00D44E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4E68" w:rsidRPr="00D44E68" w:rsidRDefault="00D44E68" w:rsidP="00D44E68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D44E68">
        <w:rPr>
          <w:noProof/>
          <w:color w:val="0070C0"/>
        </w:rPr>
        <w:drawing>
          <wp:inline distT="0" distB="0" distL="0" distR="0">
            <wp:extent cx="6353175" cy="182880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E68" w:rsidRPr="00AB5C41" w:rsidRDefault="00D44E68" w:rsidP="00D44E68">
      <w:pPr>
        <w:ind w:firstLine="709"/>
        <w:jc w:val="both"/>
        <w:rPr>
          <w:bCs/>
          <w:sz w:val="28"/>
          <w:szCs w:val="28"/>
        </w:rPr>
      </w:pPr>
      <w:r w:rsidRPr="00AB5C41">
        <w:rPr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 За 2019 год смертность превысила рождаемость в 3,1 раза (в 2018 году данное соотношение было 2,2 раза).</w:t>
      </w:r>
      <w:r w:rsidR="00BA5C1B">
        <w:rPr>
          <w:sz w:val="28"/>
          <w:szCs w:val="28"/>
        </w:rPr>
        <w:t xml:space="preserve"> </w:t>
      </w:r>
      <w:r w:rsidRPr="00AB5C41">
        <w:rPr>
          <w:bCs/>
          <w:sz w:val="28"/>
          <w:szCs w:val="28"/>
        </w:rPr>
        <w:t>Миграционная убыль в 2019 году составила 59 человек.</w:t>
      </w:r>
    </w:p>
    <w:p w:rsidR="00D44E68" w:rsidRPr="00D44E68" w:rsidRDefault="00D44E68" w:rsidP="00D44E68">
      <w:pPr>
        <w:ind w:firstLine="709"/>
        <w:jc w:val="both"/>
        <w:rPr>
          <w:color w:val="0070C0"/>
          <w:sz w:val="28"/>
          <w:szCs w:val="28"/>
        </w:rPr>
      </w:pPr>
      <w:r w:rsidRPr="00AB5C41">
        <w:rPr>
          <w:sz w:val="28"/>
          <w:szCs w:val="28"/>
        </w:rPr>
        <w:t>В среднесрочной перспективе рождаемость будет ежегодно незначительно  увеличиваться  и к  2023 году достигнет  уровня</w:t>
      </w:r>
      <w:r w:rsidR="00BA5C1B">
        <w:rPr>
          <w:sz w:val="28"/>
          <w:szCs w:val="28"/>
        </w:rPr>
        <w:t xml:space="preserve"> </w:t>
      </w:r>
      <w:r w:rsidRPr="00AB5C41">
        <w:rPr>
          <w:sz w:val="28"/>
          <w:szCs w:val="28"/>
        </w:rPr>
        <w:t>75 человек.  Уровень смертности постепенно будет снижаться со 192 человек в 2019 году до 180 человек в 2023 году.</w:t>
      </w:r>
    </w:p>
    <w:p w:rsidR="00D44E68" w:rsidRPr="00D44E68" w:rsidRDefault="00D44E68" w:rsidP="00D44E68">
      <w:pPr>
        <w:jc w:val="both"/>
        <w:rPr>
          <w:color w:val="0070C0"/>
          <w:sz w:val="28"/>
          <w:szCs w:val="28"/>
        </w:rPr>
      </w:pPr>
    </w:p>
    <w:p w:rsidR="00D44E68" w:rsidRPr="00D44E68" w:rsidRDefault="00D44E68" w:rsidP="00D44E68">
      <w:pPr>
        <w:jc w:val="both"/>
        <w:rPr>
          <w:color w:val="0070C0"/>
          <w:sz w:val="28"/>
          <w:szCs w:val="28"/>
        </w:rPr>
      </w:pPr>
      <w:r w:rsidRPr="00D44E68">
        <w:rPr>
          <w:noProof/>
          <w:color w:val="0070C0"/>
          <w:sz w:val="28"/>
          <w:szCs w:val="28"/>
        </w:rPr>
        <w:drawing>
          <wp:inline distT="0" distB="0" distL="0" distR="0">
            <wp:extent cx="6353175" cy="1695450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E68" w:rsidRPr="00AB5C41" w:rsidRDefault="00D44E68" w:rsidP="00D44E68">
      <w:pPr>
        <w:ind w:firstLine="709"/>
        <w:jc w:val="both"/>
        <w:rPr>
          <w:sz w:val="28"/>
          <w:szCs w:val="28"/>
        </w:rPr>
      </w:pPr>
      <w:r w:rsidRPr="00AB5C41">
        <w:rPr>
          <w:sz w:val="28"/>
          <w:szCs w:val="28"/>
        </w:rPr>
        <w:t>Естественная убыль населения  к 2023 году будет уменьшаться и составит 105 человек.</w:t>
      </w:r>
    </w:p>
    <w:p w:rsidR="00D44E68" w:rsidRPr="00AB5C41" w:rsidRDefault="00D44E68" w:rsidP="00D44E6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C41">
        <w:rPr>
          <w:rFonts w:ascii="Times New Roman" w:hAnsi="Times New Roman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D44E68" w:rsidRPr="00AB5C41" w:rsidRDefault="00D44E68" w:rsidP="00D44E68">
      <w:pPr>
        <w:ind w:firstLine="709"/>
        <w:jc w:val="both"/>
        <w:rPr>
          <w:sz w:val="28"/>
          <w:szCs w:val="28"/>
        </w:rPr>
      </w:pPr>
      <w:r w:rsidRPr="00AB5C41">
        <w:rPr>
          <w:sz w:val="28"/>
          <w:szCs w:val="28"/>
        </w:rPr>
        <w:t>В 2019 году помимо уменьшения рождаемости и высокого уровня смертности  на снижение численности населения повлияла миграционная убыль населения.  Миграционное движение связано с перемещением населения внутри региона, а также привлекательностью г.Москвы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D44E68" w:rsidRPr="00AB5C41" w:rsidRDefault="00D44E68" w:rsidP="00D44E68">
      <w:pPr>
        <w:ind w:firstLine="709"/>
        <w:jc w:val="both"/>
        <w:rPr>
          <w:sz w:val="28"/>
          <w:szCs w:val="28"/>
        </w:rPr>
      </w:pPr>
      <w:r w:rsidRPr="00AB5C41">
        <w:rPr>
          <w:sz w:val="28"/>
          <w:szCs w:val="28"/>
        </w:rPr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молодежь.</w:t>
      </w:r>
      <w:r w:rsidR="00AB5C41">
        <w:rPr>
          <w:sz w:val="28"/>
          <w:szCs w:val="28"/>
        </w:rPr>
        <w:t xml:space="preserve"> </w:t>
      </w:r>
      <w:r w:rsidRPr="00AB5C41">
        <w:rPr>
          <w:sz w:val="28"/>
          <w:szCs w:val="28"/>
        </w:rPr>
        <w:t xml:space="preserve">Поэтому участие  муниципального образования «Кардымовский район» Смоленской области </w:t>
      </w:r>
      <w:r w:rsidRPr="00AB5C41">
        <w:rPr>
          <w:sz w:val="28"/>
          <w:szCs w:val="28"/>
        </w:rPr>
        <w:lastRenderedPageBreak/>
        <w:t>в государственной программе по переселению соотечественников будет способствовать миграционному росту в районе.</w:t>
      </w:r>
    </w:p>
    <w:p w:rsidR="00D44E68" w:rsidRPr="00AB5C41" w:rsidRDefault="00D44E68" w:rsidP="00D44E68">
      <w:pPr>
        <w:ind w:firstLine="709"/>
        <w:jc w:val="both"/>
        <w:rPr>
          <w:sz w:val="28"/>
          <w:szCs w:val="28"/>
        </w:rPr>
      </w:pPr>
      <w:r w:rsidRPr="00AB5C41">
        <w:rPr>
          <w:sz w:val="28"/>
          <w:szCs w:val="28"/>
        </w:rPr>
        <w:t>В результате, среднегодовая численность населения района с учетом  общих тенденций рождаемости и смертности, а также миграционного роста,   к  2023 году  планируется на уровне 11</w:t>
      </w:r>
      <w:r w:rsidR="00BA5C1B">
        <w:rPr>
          <w:sz w:val="28"/>
          <w:szCs w:val="28"/>
        </w:rPr>
        <w:t xml:space="preserve"> </w:t>
      </w:r>
      <w:r w:rsidRPr="00AB5C41">
        <w:rPr>
          <w:sz w:val="28"/>
          <w:szCs w:val="28"/>
        </w:rPr>
        <w:t xml:space="preserve">629 человек. </w:t>
      </w:r>
    </w:p>
    <w:p w:rsidR="00E47CB1" w:rsidRPr="00D44E68" w:rsidRDefault="00E47CB1" w:rsidP="00E47CB1">
      <w:pPr>
        <w:ind w:firstLine="709"/>
        <w:jc w:val="both"/>
        <w:rPr>
          <w:color w:val="0070C0"/>
        </w:rPr>
      </w:pPr>
    </w:p>
    <w:p w:rsidR="004744AD" w:rsidRPr="00BA4503" w:rsidRDefault="009E688C" w:rsidP="009E688C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BA4503">
        <w:rPr>
          <w:b/>
          <w:sz w:val="28"/>
          <w:szCs w:val="28"/>
        </w:rPr>
        <w:t>ПРОМЫШЛЕННОЕ ПРОИЗВОДСТВО</w:t>
      </w:r>
    </w:p>
    <w:p w:rsidR="009E688C" w:rsidRPr="00136A69" w:rsidRDefault="009E688C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</w:p>
    <w:p w:rsidR="00D92592" w:rsidRDefault="00D92592" w:rsidP="00D92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«Промышленное производство»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В </w:t>
      </w:r>
      <w:r w:rsidRPr="00E962C0">
        <w:rPr>
          <w:sz w:val="28"/>
          <w:szCs w:val="28"/>
        </w:rPr>
        <w:t>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</w:t>
      </w:r>
      <w:r>
        <w:rPr>
          <w:sz w:val="28"/>
          <w:szCs w:val="28"/>
        </w:rPr>
        <w:t>21</w:t>
      </w:r>
      <w:r w:rsidRPr="00E962C0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E962C0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 базовому варианту.</w:t>
      </w:r>
    </w:p>
    <w:p w:rsidR="00D92592" w:rsidRPr="00EA237A" w:rsidRDefault="00D92592" w:rsidP="00D9259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2019 году на индекс промышленного  производства снизился на 13,3%. Этому способствовало прекращение деятельности предприятий ООО «Арсенал СТ» и  </w:t>
      </w:r>
      <w:r w:rsidRPr="00932D79">
        <w:rPr>
          <w:bCs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, а также резкий спад производства на  АО «Кардымовский </w:t>
      </w:r>
      <w:r w:rsidRPr="00EA237A">
        <w:rPr>
          <w:color w:val="000000" w:themeColor="text1"/>
          <w:sz w:val="28"/>
          <w:szCs w:val="28"/>
        </w:rPr>
        <w:t>молочноконсервный комбинат</w:t>
      </w:r>
      <w:r w:rsidRPr="00EA237A">
        <w:rPr>
          <w:bCs/>
          <w:iCs/>
          <w:spacing w:val="-1"/>
          <w:sz w:val="28"/>
          <w:szCs w:val="28"/>
          <w:shd w:val="clear" w:color="auto" w:fill="FFFFFF"/>
        </w:rPr>
        <w:t>»</w:t>
      </w:r>
      <w:r>
        <w:rPr>
          <w:bCs/>
          <w:iCs/>
          <w:spacing w:val="-1"/>
          <w:sz w:val="28"/>
          <w:szCs w:val="28"/>
          <w:shd w:val="clear" w:color="auto" w:fill="FFFFFF"/>
        </w:rPr>
        <w:t>.</w:t>
      </w:r>
    </w:p>
    <w:p w:rsidR="00D92592" w:rsidRPr="00C3243F" w:rsidRDefault="00D92592" w:rsidP="00D92592">
      <w:pPr>
        <w:ind w:firstLine="720"/>
        <w:jc w:val="both"/>
        <w:rPr>
          <w:sz w:val="28"/>
          <w:szCs w:val="28"/>
        </w:rPr>
      </w:pPr>
      <w:r w:rsidRPr="00C3243F">
        <w:rPr>
          <w:sz w:val="28"/>
          <w:szCs w:val="28"/>
        </w:rPr>
        <w:t>По оценке в 2020 году рост промышленного производства составит 129,</w:t>
      </w:r>
      <w:r>
        <w:rPr>
          <w:sz w:val="28"/>
          <w:szCs w:val="28"/>
        </w:rPr>
        <w:t>0</w:t>
      </w:r>
      <w:r w:rsidRPr="00C3243F">
        <w:rPr>
          <w:sz w:val="28"/>
          <w:szCs w:val="28"/>
        </w:rPr>
        <w:t>%.</w:t>
      </w:r>
    </w:p>
    <w:p w:rsidR="00D92592" w:rsidRPr="00B02257" w:rsidRDefault="00D92592" w:rsidP="00D92592">
      <w:pPr>
        <w:ind w:firstLine="720"/>
        <w:jc w:val="both"/>
        <w:rPr>
          <w:color w:val="FF0000"/>
          <w:sz w:val="28"/>
          <w:szCs w:val="28"/>
        </w:rPr>
      </w:pPr>
      <w:r w:rsidRPr="00C3243F">
        <w:rPr>
          <w:sz w:val="28"/>
          <w:szCs w:val="28"/>
        </w:rPr>
        <w:t>В 2021-2023 годах рост  промышленного производства оценивается следующим образом: 2021 год</w:t>
      </w:r>
      <w:r w:rsidRPr="00B02257">
        <w:rPr>
          <w:color w:val="FF0000"/>
          <w:sz w:val="28"/>
          <w:szCs w:val="28"/>
        </w:rPr>
        <w:t xml:space="preserve"> </w:t>
      </w:r>
      <w:r w:rsidRPr="00925BCE">
        <w:rPr>
          <w:sz w:val="28"/>
          <w:szCs w:val="28"/>
        </w:rPr>
        <w:t xml:space="preserve">– </w:t>
      </w:r>
      <w:r>
        <w:rPr>
          <w:sz w:val="28"/>
          <w:szCs w:val="28"/>
        </w:rPr>
        <w:t>103,3</w:t>
      </w:r>
      <w:r w:rsidRPr="00925BCE">
        <w:rPr>
          <w:sz w:val="28"/>
          <w:szCs w:val="28"/>
        </w:rPr>
        <w:t xml:space="preserve">%, 2022 год- </w:t>
      </w:r>
      <w:r>
        <w:rPr>
          <w:sz w:val="28"/>
          <w:szCs w:val="28"/>
        </w:rPr>
        <w:t>100,8</w:t>
      </w:r>
      <w:r w:rsidRPr="00925BCE">
        <w:rPr>
          <w:sz w:val="28"/>
          <w:szCs w:val="28"/>
        </w:rPr>
        <w:t xml:space="preserve">%, 2023 год – </w:t>
      </w:r>
      <w:r>
        <w:rPr>
          <w:sz w:val="28"/>
          <w:szCs w:val="28"/>
        </w:rPr>
        <w:t>100,8</w:t>
      </w:r>
      <w:r w:rsidRPr="00925BCE">
        <w:rPr>
          <w:sz w:val="28"/>
          <w:szCs w:val="28"/>
        </w:rPr>
        <w:t>%.</w:t>
      </w:r>
      <w:r w:rsidRPr="00B02257">
        <w:rPr>
          <w:color w:val="FF0000"/>
          <w:sz w:val="28"/>
          <w:szCs w:val="28"/>
        </w:rPr>
        <w:t xml:space="preserve"> </w:t>
      </w:r>
    </w:p>
    <w:p w:rsidR="00D92592" w:rsidRPr="00B02257" w:rsidRDefault="00D92592" w:rsidP="00D92592">
      <w:pPr>
        <w:ind w:firstLine="720"/>
        <w:jc w:val="center"/>
        <w:rPr>
          <w:b/>
          <w:color w:val="FF0000"/>
          <w:sz w:val="28"/>
          <w:szCs w:val="28"/>
        </w:rPr>
      </w:pPr>
    </w:p>
    <w:p w:rsidR="00D92592" w:rsidRDefault="00D92592" w:rsidP="00D92592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D92592" w:rsidRPr="00146BC9" w:rsidRDefault="00D92592" w:rsidP="00D92592">
      <w:pPr>
        <w:ind w:firstLine="720"/>
        <w:jc w:val="center"/>
        <w:rPr>
          <w:b/>
          <w:sz w:val="28"/>
          <w:szCs w:val="28"/>
        </w:rPr>
      </w:pPr>
    </w:p>
    <w:p w:rsidR="00D92592" w:rsidRPr="00EB6413" w:rsidRDefault="00AA21C9" w:rsidP="00D92592">
      <w:pPr>
        <w:jc w:val="both"/>
        <w:rPr>
          <w:sz w:val="28"/>
          <w:szCs w:val="28"/>
        </w:rPr>
      </w:pPr>
      <w:r w:rsidRPr="00AA21C9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45pt;margin-top:136.45pt;width:436.2pt;height:30.2pt;z-index:251658240;mso-height-percent:200;mso-height-percent:200;mso-width-relative:margin;mso-height-relative:margin" filled="f" stroked="f">
            <v:textbox style="mso-fit-shape-to-text:t">
              <w:txbxContent>
                <w:p w:rsidR="00D92592" w:rsidRDefault="00D92592" w:rsidP="00D925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2018                         2019                        2020                    2021                      2022                     2023              </w:t>
                  </w:r>
                </w:p>
                <w:p w:rsidR="00D92592" w:rsidRPr="00CC4375" w:rsidRDefault="00D92592" w:rsidP="00D925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                         отчет                    оценка                прогноз                 прогноз               прогноз</w:t>
                  </w:r>
                </w:p>
              </w:txbxContent>
            </v:textbox>
          </v:shape>
        </w:pict>
      </w:r>
      <w:r w:rsidR="00D92592">
        <w:rPr>
          <w:noProof/>
          <w:color w:val="FF0000"/>
          <w:sz w:val="28"/>
          <w:szCs w:val="28"/>
        </w:rPr>
        <w:drawing>
          <wp:inline distT="0" distB="0" distL="0" distR="0">
            <wp:extent cx="6391275" cy="25812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592" w:rsidRPr="00FD475D" w:rsidRDefault="00D92592" w:rsidP="00D92592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 xml:space="preserve">Добыча полезных ископаемых. </w:t>
      </w:r>
    </w:p>
    <w:p w:rsidR="00D92592" w:rsidRDefault="00D92592" w:rsidP="00D92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Кардымовского района отсутствуют предприятия, осуществляющие </w:t>
      </w:r>
      <w:r w:rsidRPr="00FD475D">
        <w:rPr>
          <w:sz w:val="28"/>
          <w:szCs w:val="28"/>
        </w:rPr>
        <w:t>добычу полезных ископаемых</w:t>
      </w:r>
      <w:r>
        <w:rPr>
          <w:sz w:val="28"/>
          <w:szCs w:val="28"/>
        </w:rPr>
        <w:t>.</w:t>
      </w:r>
    </w:p>
    <w:p w:rsidR="00D92592" w:rsidRPr="00FD475D" w:rsidRDefault="00D92592" w:rsidP="00D92592">
      <w:pPr>
        <w:ind w:firstLine="720"/>
        <w:jc w:val="both"/>
        <w:rPr>
          <w:sz w:val="28"/>
          <w:szCs w:val="28"/>
        </w:rPr>
      </w:pPr>
    </w:p>
    <w:p w:rsidR="00D92592" w:rsidRDefault="00D92592" w:rsidP="00D92592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D92592" w:rsidRPr="00D36125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  <w:r w:rsidRPr="00A333AD">
        <w:rPr>
          <w:b/>
          <w:i/>
          <w:sz w:val="28"/>
          <w:szCs w:val="28"/>
        </w:rPr>
        <w:t>Производство пищевых продуктов</w:t>
      </w:r>
      <w:r>
        <w:rPr>
          <w:b/>
          <w:i/>
          <w:sz w:val="28"/>
          <w:szCs w:val="28"/>
        </w:rPr>
        <w:t xml:space="preserve"> (10)</w:t>
      </w:r>
      <w:r w:rsidRPr="00A333AD">
        <w:rPr>
          <w:b/>
          <w:i/>
          <w:sz w:val="28"/>
          <w:szCs w:val="28"/>
        </w:rPr>
        <w:t xml:space="preserve"> </w:t>
      </w:r>
      <w:r w:rsidRPr="00A333AD">
        <w:rPr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АО «Кардымовский мол</w:t>
      </w:r>
      <w:r w:rsidR="00BA5C1B">
        <w:rPr>
          <w:color w:val="000000" w:themeColor="text1"/>
          <w:sz w:val="28"/>
          <w:szCs w:val="28"/>
        </w:rPr>
        <w:t>очно</w:t>
      </w:r>
      <w:r w:rsidRPr="000762C4">
        <w:rPr>
          <w:color w:val="000000" w:themeColor="text1"/>
          <w:sz w:val="28"/>
          <w:szCs w:val="28"/>
        </w:rPr>
        <w:t>консерв</w:t>
      </w:r>
      <w:r w:rsidR="00BA5C1B">
        <w:rPr>
          <w:color w:val="000000" w:themeColor="text1"/>
          <w:sz w:val="28"/>
          <w:szCs w:val="28"/>
        </w:rPr>
        <w:t xml:space="preserve">ный  </w:t>
      </w:r>
      <w:r w:rsidRPr="000762C4">
        <w:rPr>
          <w:color w:val="000000" w:themeColor="text1"/>
          <w:sz w:val="28"/>
          <w:szCs w:val="28"/>
        </w:rPr>
        <w:t>комбинат»</w:t>
      </w:r>
      <w:r>
        <w:rPr>
          <w:color w:val="000000" w:themeColor="text1"/>
          <w:sz w:val="28"/>
          <w:szCs w:val="28"/>
        </w:rPr>
        <w:t xml:space="preserve">,   хлебопекарней </w:t>
      </w:r>
      <w:r w:rsidRPr="00D36125">
        <w:rPr>
          <w:color w:val="000000" w:themeColor="text1"/>
          <w:sz w:val="28"/>
          <w:szCs w:val="28"/>
        </w:rPr>
        <w:t>ИП Богданова Г.И.</w:t>
      </w:r>
      <w:r>
        <w:rPr>
          <w:color w:val="000000" w:themeColor="text1"/>
          <w:sz w:val="28"/>
          <w:szCs w:val="28"/>
        </w:rPr>
        <w:t xml:space="preserve">, ООО «Красная горка» и  </w:t>
      </w:r>
      <w:r w:rsidRPr="00760171">
        <w:rPr>
          <w:bCs/>
          <w:sz w:val="28"/>
          <w:szCs w:val="28"/>
        </w:rPr>
        <w:t>ООО «Биохимтех»</w:t>
      </w:r>
      <w:r w:rsidRPr="00760171">
        <w:rPr>
          <w:color w:val="000000" w:themeColor="text1"/>
          <w:sz w:val="28"/>
          <w:szCs w:val="28"/>
        </w:rPr>
        <w:t>.</w:t>
      </w:r>
    </w:p>
    <w:p w:rsidR="00D92592" w:rsidRPr="000762C4" w:rsidRDefault="00D92592" w:rsidP="00D9259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lastRenderedPageBreak/>
        <w:t>АО «Кардымовский молочноконсервный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D92592" w:rsidRDefault="00D92592" w:rsidP="00D92592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октябрь», ЗАО «Русский шоколад». Среднесписочная численность работников - </w:t>
      </w:r>
      <w:r>
        <w:rPr>
          <w:color w:val="000000" w:themeColor="text1"/>
          <w:sz w:val="28"/>
          <w:szCs w:val="28"/>
        </w:rPr>
        <w:t>132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а.</w:t>
      </w:r>
    </w:p>
    <w:p w:rsidR="00D92592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</w:t>
      </w:r>
      <w:r w:rsidRPr="00AD03E4">
        <w:rPr>
          <w:color w:val="000000" w:themeColor="text1"/>
          <w:sz w:val="28"/>
          <w:szCs w:val="28"/>
        </w:rPr>
        <w:t xml:space="preserve">выпекает </w:t>
      </w:r>
      <w:r>
        <w:rPr>
          <w:color w:val="000000" w:themeColor="text1"/>
          <w:sz w:val="28"/>
          <w:szCs w:val="28"/>
        </w:rPr>
        <w:t>более</w:t>
      </w:r>
      <w:r w:rsidRPr="00AD03E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2</w:t>
      </w:r>
      <w:r w:rsidRPr="00AD03E4">
        <w:rPr>
          <w:color w:val="000000" w:themeColor="text1"/>
          <w:sz w:val="28"/>
          <w:szCs w:val="28"/>
        </w:rPr>
        <w:t xml:space="preserve">0 тонн хлеба и хлебобулочных изделий. Данная продукция пользуется большим спросом у потребителя и реализуется как в п.Кардымово, так и в городах Ярцево, Сафоново, Дорогобуж. </w:t>
      </w:r>
      <w:r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Среднесписочная численность работников - </w:t>
      </w:r>
      <w:r>
        <w:rPr>
          <w:color w:val="000000" w:themeColor="text1"/>
          <w:sz w:val="28"/>
          <w:szCs w:val="28"/>
        </w:rPr>
        <w:t>45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D92592" w:rsidRDefault="00D92592" w:rsidP="00D9259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D03E4">
        <w:rPr>
          <w:i/>
          <w:color w:val="000000" w:themeColor="text1"/>
          <w:sz w:val="28"/>
          <w:szCs w:val="28"/>
        </w:rPr>
        <w:t>ООО «Красная горка»</w:t>
      </w:r>
      <w:r w:rsidRPr="00AD03E4">
        <w:rPr>
          <w:color w:val="000000" w:themeColor="text1"/>
          <w:sz w:val="28"/>
          <w:szCs w:val="28"/>
        </w:rPr>
        <w:t xml:space="preserve"> - </w:t>
      </w:r>
      <w:r w:rsidRPr="00AD03E4">
        <w:rPr>
          <w:rFonts w:eastAsia="+mn-ea"/>
          <w:bCs/>
          <w:color w:val="000000"/>
          <w:kern w:val="24"/>
          <w:sz w:val="28"/>
          <w:szCs w:val="28"/>
        </w:rPr>
        <w:t>современный</w:t>
      </w:r>
      <w:r w:rsidRPr="00AD03E4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Комплекс включает автоматизированную козью ферму на 1000 голов с доильным цехом, а</w:t>
      </w:r>
      <w:r>
        <w:rPr>
          <w:bCs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также </w:t>
      </w:r>
      <w:r w:rsidRPr="00AD03E4">
        <w:rPr>
          <w:color w:val="000000" w:themeColor="text1"/>
          <w:sz w:val="28"/>
          <w:szCs w:val="28"/>
        </w:rPr>
        <w:t xml:space="preserve">сыроварню, которая  </w:t>
      </w:r>
      <w:r>
        <w:rPr>
          <w:color w:val="000000" w:themeColor="text1"/>
          <w:sz w:val="28"/>
          <w:szCs w:val="28"/>
        </w:rPr>
        <w:t xml:space="preserve">под брендом </w:t>
      </w:r>
      <w:r w:rsidRPr="00AD03E4">
        <w:rPr>
          <w:color w:val="000000" w:themeColor="text1"/>
          <w:sz w:val="28"/>
          <w:szCs w:val="28"/>
        </w:rPr>
        <w:t>«Козы&amp;Компания»</w:t>
      </w:r>
      <w:r>
        <w:rPr>
          <w:color w:val="000000" w:themeColor="text1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производит традиционные французские козьи сыры, приготовленных по </w:t>
      </w:r>
      <w:r w:rsidRPr="00937AD3">
        <w:rPr>
          <w:bCs/>
          <w:sz w:val="28"/>
          <w:szCs w:val="28"/>
        </w:rPr>
        <w:t xml:space="preserve">оригинальной французской рецептуре из молока племенных альпийских коз.  </w:t>
      </w:r>
      <w:r w:rsidRPr="00937AD3">
        <w:rPr>
          <w:sz w:val="28"/>
          <w:szCs w:val="28"/>
        </w:rPr>
        <w:t xml:space="preserve">Среднесписочная численность работников - </w:t>
      </w:r>
      <w:r>
        <w:rPr>
          <w:sz w:val="28"/>
          <w:szCs w:val="28"/>
        </w:rPr>
        <w:t>33</w:t>
      </w:r>
      <w:r w:rsidRPr="00937A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>.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bCs/>
          <w:sz w:val="28"/>
          <w:szCs w:val="28"/>
        </w:rPr>
        <w:t xml:space="preserve"> </w:t>
      </w:r>
    </w:p>
    <w:p w:rsidR="00D92592" w:rsidRPr="00937AD3" w:rsidRDefault="00D92592" w:rsidP="00D9259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начало функционировать новое предприятие </w:t>
      </w:r>
      <w:r w:rsidRPr="00050C69">
        <w:rPr>
          <w:bCs/>
          <w:i/>
          <w:sz w:val="28"/>
          <w:szCs w:val="28"/>
        </w:rPr>
        <w:t>ООО «Биохимтех»</w:t>
      </w:r>
      <w:r>
        <w:rPr>
          <w:bCs/>
          <w:sz w:val="28"/>
          <w:szCs w:val="28"/>
        </w:rPr>
        <w:t>, осуществляющее  производ</w:t>
      </w:r>
      <w:r w:rsidR="00BA5C1B">
        <w:rPr>
          <w:bCs/>
          <w:sz w:val="28"/>
          <w:szCs w:val="28"/>
        </w:rPr>
        <w:t>ство готовых кормов для животных</w:t>
      </w:r>
      <w:r>
        <w:rPr>
          <w:bCs/>
          <w:sz w:val="28"/>
          <w:szCs w:val="28"/>
        </w:rPr>
        <w:t>. Одним из основных поставщиков сырья  для предприятия является Кардымовский пивоваренный завод «Варница». В  2019 году численность  работников составила 4 человека. К концу 2020 года численность увеличится до 40 человек. В планах предприятия в среднесрочной перспективе – оснащение производства новым оборудованием и открытие  филиала в г. Москве</w:t>
      </w:r>
    </w:p>
    <w:p w:rsidR="00D92592" w:rsidRPr="0029428D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  <w:r w:rsidRPr="00937AD3">
        <w:rPr>
          <w:sz w:val="28"/>
          <w:szCs w:val="28"/>
        </w:rPr>
        <w:t>По оценке в  20</w:t>
      </w:r>
      <w:r>
        <w:rPr>
          <w:sz w:val="28"/>
          <w:szCs w:val="28"/>
        </w:rPr>
        <w:t>20</w:t>
      </w:r>
      <w:r w:rsidRPr="00937AD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 счет увеличения  объемов на </w:t>
      </w:r>
      <w:r w:rsidRPr="00EA237A">
        <w:rPr>
          <w:color w:val="000000" w:themeColor="text1"/>
          <w:sz w:val="28"/>
          <w:szCs w:val="28"/>
        </w:rPr>
        <w:t>АО «Кардымовский молочноконсервный комбинат»</w:t>
      </w:r>
      <w:r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индекс промышленного производства  по  данному виду экономической деятельности сложится на </w:t>
      </w:r>
      <w:r w:rsidRPr="00870928">
        <w:rPr>
          <w:color w:val="000000" w:themeColor="text1"/>
          <w:sz w:val="28"/>
          <w:szCs w:val="28"/>
        </w:rPr>
        <w:t xml:space="preserve">уровне </w:t>
      </w:r>
      <w:r>
        <w:rPr>
          <w:color w:val="000000" w:themeColor="text1"/>
          <w:sz w:val="28"/>
          <w:szCs w:val="28"/>
        </w:rPr>
        <w:t>118,5</w:t>
      </w:r>
      <w:r w:rsidRPr="00937AD3">
        <w:rPr>
          <w:sz w:val="28"/>
          <w:szCs w:val="28"/>
        </w:rPr>
        <w:t xml:space="preserve">%,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а в </w:t>
      </w:r>
      <w:r w:rsidRPr="0029428D">
        <w:rPr>
          <w:color w:val="000000" w:themeColor="text1"/>
          <w:sz w:val="28"/>
          <w:szCs w:val="28"/>
        </w:rPr>
        <w:t xml:space="preserve">среднесрочной перспективе за счет постепенного наращивания производства на этом </w:t>
      </w:r>
      <w:r>
        <w:rPr>
          <w:color w:val="000000" w:themeColor="text1"/>
          <w:sz w:val="28"/>
          <w:szCs w:val="28"/>
        </w:rPr>
        <w:t xml:space="preserve">предприятии и появлением нового предприятия </w:t>
      </w:r>
      <w:r w:rsidRPr="0029428D">
        <w:rPr>
          <w:color w:val="000000" w:themeColor="text1"/>
          <w:sz w:val="28"/>
          <w:szCs w:val="28"/>
        </w:rPr>
        <w:t xml:space="preserve">индекс промышленного производства  составит: в 2021 году </w:t>
      </w:r>
      <w:r>
        <w:rPr>
          <w:color w:val="000000" w:themeColor="text1"/>
          <w:sz w:val="28"/>
          <w:szCs w:val="28"/>
        </w:rPr>
        <w:t>–</w:t>
      </w:r>
      <w:r w:rsidRPr="002942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101,2</w:t>
      </w:r>
      <w:r w:rsidRPr="0029428D">
        <w:rPr>
          <w:color w:val="000000" w:themeColor="text1"/>
          <w:sz w:val="28"/>
          <w:szCs w:val="28"/>
        </w:rPr>
        <w:t xml:space="preserve">%, 2022 год- </w:t>
      </w:r>
      <w:r>
        <w:rPr>
          <w:color w:val="000000" w:themeColor="text1"/>
          <w:sz w:val="28"/>
          <w:szCs w:val="28"/>
        </w:rPr>
        <w:t>100,7</w:t>
      </w:r>
      <w:r w:rsidRPr="0029428D">
        <w:rPr>
          <w:color w:val="000000" w:themeColor="text1"/>
          <w:sz w:val="28"/>
          <w:szCs w:val="28"/>
        </w:rPr>
        <w:t>%, 2023 год</w:t>
      </w:r>
      <w:r>
        <w:rPr>
          <w:color w:val="000000" w:themeColor="text1"/>
          <w:sz w:val="28"/>
          <w:szCs w:val="28"/>
        </w:rPr>
        <w:t xml:space="preserve"> – 101,1</w:t>
      </w:r>
      <w:r w:rsidRPr="0029428D">
        <w:rPr>
          <w:color w:val="000000" w:themeColor="text1"/>
          <w:sz w:val="28"/>
          <w:szCs w:val="28"/>
        </w:rPr>
        <w:t>%.</w:t>
      </w:r>
    </w:p>
    <w:p w:rsidR="00D92592" w:rsidRDefault="00D92592" w:rsidP="00D92592">
      <w:pPr>
        <w:pStyle w:val="32"/>
        <w:shd w:val="clear" w:color="auto" w:fill="auto"/>
        <w:ind w:left="20" w:right="20" w:firstLine="700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 (11).</w:t>
      </w:r>
    </w:p>
    <w:p w:rsidR="00D92592" w:rsidRDefault="00D92592" w:rsidP="00D92592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D92592" w:rsidRPr="00F26E37" w:rsidRDefault="00D92592" w:rsidP="00D92592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D92592" w:rsidRPr="004D32E9" w:rsidRDefault="00D92592" w:rsidP="00D92592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26E37">
        <w:rPr>
          <w:bCs/>
          <w:iCs/>
          <w:sz w:val="28"/>
          <w:szCs w:val="28"/>
        </w:rPr>
        <w:t xml:space="preserve">Предприятие имеет собственную разветвленную сеть розничных магазинов по всей Смоленской области. </w:t>
      </w:r>
      <w:r w:rsidRPr="007353E3">
        <w:rPr>
          <w:bCs/>
          <w:sz w:val="28"/>
          <w:szCs w:val="28"/>
        </w:rPr>
        <w:t>Уже сегодня завод «Варница» является самым  крупным налогоплательщиком Кардымовского района</w:t>
      </w:r>
      <w:r w:rsidRPr="004D32E9">
        <w:rPr>
          <w:sz w:val="32"/>
          <w:szCs w:val="32"/>
        </w:rPr>
        <w:t>.</w:t>
      </w:r>
    </w:p>
    <w:p w:rsidR="00D92592" w:rsidRPr="00E9564B" w:rsidRDefault="00D92592" w:rsidP="00D925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</w:t>
      </w:r>
      <w:r w:rsidRPr="00400480">
        <w:rPr>
          <w:sz w:val="28"/>
          <w:szCs w:val="28"/>
        </w:rPr>
        <w:t>- 360</w:t>
      </w:r>
      <w:r w:rsidRPr="004875F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>
        <w:rPr>
          <w:color w:val="000000"/>
          <w:sz w:val="28"/>
          <w:szCs w:val="28"/>
        </w:rPr>
        <w:t xml:space="preserve">  </w:t>
      </w:r>
    </w:p>
    <w:p w:rsidR="00D92592" w:rsidRDefault="00D92592" w:rsidP="00D92592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021020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году по оценке </w:t>
      </w:r>
      <w:r w:rsidRPr="00A64318">
        <w:rPr>
          <w:color w:val="000000" w:themeColor="text1"/>
          <w:sz w:val="28"/>
          <w:szCs w:val="28"/>
        </w:rPr>
        <w:t xml:space="preserve">производство по  виду экономической деятельности </w:t>
      </w:r>
      <w:r w:rsidRPr="00A64318">
        <w:rPr>
          <w:b/>
          <w:i/>
          <w:color w:val="000000" w:themeColor="text1"/>
          <w:sz w:val="28"/>
          <w:szCs w:val="28"/>
        </w:rPr>
        <w:t xml:space="preserve"> </w:t>
      </w:r>
      <w:r w:rsidRPr="00A64318">
        <w:rPr>
          <w:color w:val="000000" w:themeColor="text1"/>
          <w:sz w:val="28"/>
          <w:szCs w:val="28"/>
        </w:rPr>
        <w:t xml:space="preserve">«производство напитков» </w:t>
      </w:r>
      <w:r>
        <w:rPr>
          <w:color w:val="000000" w:themeColor="text1"/>
          <w:sz w:val="28"/>
          <w:szCs w:val="28"/>
        </w:rPr>
        <w:t xml:space="preserve">снизится </w:t>
      </w:r>
      <w:r w:rsidRPr="00EC279A">
        <w:rPr>
          <w:sz w:val="28"/>
          <w:szCs w:val="28"/>
        </w:rPr>
        <w:t xml:space="preserve">на 0,3% в сопоставимых ценах, а в </w:t>
      </w:r>
      <w:r w:rsidRPr="00EC279A">
        <w:rPr>
          <w:sz w:val="28"/>
          <w:szCs w:val="28"/>
        </w:rPr>
        <w:lastRenderedPageBreak/>
        <w:t>среднесрочной</w:t>
      </w:r>
      <w:r w:rsidR="00BA5C1B">
        <w:rPr>
          <w:sz w:val="28"/>
          <w:szCs w:val="28"/>
        </w:rPr>
        <w:t xml:space="preserve"> </w:t>
      </w:r>
      <w:r w:rsidRPr="00EC279A">
        <w:rPr>
          <w:sz w:val="28"/>
          <w:szCs w:val="28"/>
        </w:rPr>
        <w:t xml:space="preserve"> перспективе индекс </w:t>
      </w:r>
      <w:r w:rsidRPr="00A73BA5">
        <w:rPr>
          <w:sz w:val="28"/>
          <w:szCs w:val="28"/>
        </w:rPr>
        <w:t>промышленного производства  составит: в 2021 году -100,5%, 2022 год- 100,5%, 2023 год- 100,5%.</w:t>
      </w:r>
    </w:p>
    <w:p w:rsidR="00D92592" w:rsidRPr="00E1699A" w:rsidRDefault="00D92592" w:rsidP="00D92592">
      <w:pPr>
        <w:ind w:firstLine="709"/>
        <w:jc w:val="both"/>
        <w:rPr>
          <w:b/>
          <w:i/>
          <w:sz w:val="28"/>
          <w:szCs w:val="28"/>
        </w:rPr>
      </w:pPr>
      <w:r w:rsidRPr="00E1699A">
        <w:rPr>
          <w:b/>
          <w:i/>
          <w:sz w:val="28"/>
          <w:szCs w:val="28"/>
        </w:rPr>
        <w:t>Производство</w:t>
      </w:r>
      <w:r w:rsidRPr="00E1699A">
        <w:rPr>
          <w:b/>
          <w:i/>
        </w:rPr>
        <w:t xml:space="preserve"> </w:t>
      </w:r>
      <w:r w:rsidRPr="00E1699A">
        <w:rPr>
          <w:b/>
          <w:i/>
          <w:sz w:val="28"/>
          <w:szCs w:val="28"/>
        </w:rPr>
        <w:t>резиновых и пластмассовых изделий</w:t>
      </w:r>
      <w:r>
        <w:rPr>
          <w:b/>
          <w:i/>
          <w:sz w:val="28"/>
          <w:szCs w:val="28"/>
        </w:rPr>
        <w:t xml:space="preserve"> (22)</w:t>
      </w:r>
      <w:r w:rsidRPr="00E1699A">
        <w:rPr>
          <w:b/>
          <w:i/>
          <w:sz w:val="28"/>
          <w:szCs w:val="28"/>
        </w:rPr>
        <w:t xml:space="preserve">. </w:t>
      </w:r>
    </w:p>
    <w:p w:rsidR="00D92592" w:rsidRPr="00E1699A" w:rsidRDefault="00D92592" w:rsidP="00D92592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E1699A">
        <w:rPr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>
        <w:rPr>
          <w:sz w:val="28"/>
          <w:szCs w:val="28"/>
        </w:rPr>
        <w:t xml:space="preserve">ООО «Промпласт», ООО «Пищеторг» и  </w:t>
      </w:r>
      <w:r w:rsidRPr="00C008CD">
        <w:rPr>
          <w:bCs/>
          <w:iCs/>
          <w:sz w:val="28"/>
          <w:szCs w:val="28"/>
        </w:rPr>
        <w:t>ООО «ЕвроКэп».</w:t>
      </w:r>
    </w:p>
    <w:p w:rsidR="00D92592" w:rsidRPr="00E1699A" w:rsidRDefault="00D92592" w:rsidP="00D92592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i/>
          <w:sz w:val="28"/>
          <w:szCs w:val="28"/>
        </w:rPr>
        <w:t xml:space="preserve">ООО «Промпласт» </w:t>
      </w:r>
      <w:r w:rsidRPr="00E1699A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>Среднесписочная численность работников - 1</w:t>
      </w:r>
      <w:r>
        <w:rPr>
          <w:sz w:val="28"/>
          <w:szCs w:val="28"/>
        </w:rPr>
        <w:t>46</w:t>
      </w:r>
      <w:r w:rsidRPr="00E1699A">
        <w:rPr>
          <w:sz w:val="28"/>
          <w:szCs w:val="28"/>
        </w:rPr>
        <w:t xml:space="preserve"> человек. </w:t>
      </w:r>
    </w:p>
    <w:p w:rsidR="00D92592" w:rsidRPr="00C131A7" w:rsidRDefault="00D92592" w:rsidP="00D92592">
      <w:pPr>
        <w:pStyle w:val="3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bCs/>
          <w:i/>
          <w:iCs/>
          <w:sz w:val="28"/>
          <w:szCs w:val="28"/>
        </w:rPr>
        <w:t>ООО «ЕвроКэп»</w:t>
      </w:r>
      <w:r w:rsidRPr="00E1699A">
        <w:rPr>
          <w:b/>
          <w:bCs/>
          <w:i/>
          <w:iCs/>
          <w:sz w:val="28"/>
          <w:szCs w:val="28"/>
        </w:rPr>
        <w:t xml:space="preserve"> -</w:t>
      </w:r>
      <w:r w:rsidRPr="00E1699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1699A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</w:t>
      </w:r>
      <w:r w:rsidRPr="00C131A7">
        <w:rPr>
          <w:bCs/>
          <w:iCs/>
          <w:color w:val="000000" w:themeColor="text1"/>
          <w:sz w:val="28"/>
          <w:szCs w:val="28"/>
        </w:rPr>
        <w:t>косметической, фармацевтической  и пищевой промышленности.</w:t>
      </w:r>
      <w:r w:rsidRPr="00C131A7">
        <w:rPr>
          <w:rStyle w:val="af9"/>
          <w:i/>
          <w:color w:val="000000" w:themeColor="text1"/>
          <w:sz w:val="28"/>
          <w:szCs w:val="28"/>
        </w:rPr>
        <w:t xml:space="preserve"> </w:t>
      </w:r>
      <w:r w:rsidRPr="00C131A7">
        <w:rPr>
          <w:color w:val="000000" w:themeColor="text1"/>
          <w:sz w:val="28"/>
          <w:szCs w:val="28"/>
        </w:rPr>
        <w:t xml:space="preserve">Среднесписочная численность работников - 45 человек. </w:t>
      </w:r>
    </w:p>
    <w:p w:rsidR="00D92592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t>По оценке в 2019 году рост производства по данному виду экономической деятельности оценивается на уровне 95,6%. В 2020-2024 годах индекс промышленного производства прогнозируется следующим образом: 2020 год- 97,9%, в 2021 год- 98,0%, 2022 год- 96,3%, 2023 год-</w:t>
      </w:r>
      <w:r w:rsidR="00BA5C1B">
        <w:rPr>
          <w:color w:val="000000" w:themeColor="text1"/>
          <w:sz w:val="28"/>
          <w:szCs w:val="28"/>
        </w:rPr>
        <w:t xml:space="preserve"> </w:t>
      </w:r>
      <w:r w:rsidRPr="00C131A7">
        <w:rPr>
          <w:color w:val="000000" w:themeColor="text1"/>
          <w:sz w:val="28"/>
          <w:szCs w:val="28"/>
        </w:rPr>
        <w:t>98,9%, 2024 год -96,6%.</w:t>
      </w:r>
    </w:p>
    <w:p w:rsidR="00D92592" w:rsidRPr="00C131A7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 w:rsidRPr="006B35C8">
        <w:rPr>
          <w:i/>
          <w:sz w:val="28"/>
          <w:szCs w:val="28"/>
        </w:rPr>
        <w:t>ООО «Пищеторг»</w:t>
      </w:r>
      <w:r>
        <w:rPr>
          <w:sz w:val="28"/>
          <w:szCs w:val="28"/>
        </w:rPr>
        <w:t xml:space="preserve"> </w:t>
      </w:r>
      <w:r w:rsidRPr="00E1699A">
        <w:rPr>
          <w:sz w:val="28"/>
          <w:szCs w:val="28"/>
        </w:rPr>
        <w:t>вход</w:t>
      </w:r>
      <w:r>
        <w:rPr>
          <w:sz w:val="28"/>
          <w:szCs w:val="28"/>
        </w:rPr>
        <w:t>ит</w:t>
      </w:r>
      <w:r w:rsidRPr="00E1699A">
        <w:rPr>
          <w:sz w:val="28"/>
          <w:szCs w:val="28"/>
        </w:rPr>
        <w:t xml:space="preserve"> в группу предприятий пивоваренного завода «Варница».  Предприятие производит пластиковую тару для пивоваренного завода. </w:t>
      </w:r>
      <w:r w:rsidRPr="00C131A7">
        <w:rPr>
          <w:color w:val="000000" w:themeColor="text1"/>
          <w:sz w:val="28"/>
          <w:szCs w:val="28"/>
        </w:rPr>
        <w:t>Среднесписочная численность работников - 7</w:t>
      </w:r>
      <w:r>
        <w:rPr>
          <w:color w:val="000000" w:themeColor="text1"/>
          <w:sz w:val="28"/>
          <w:szCs w:val="28"/>
        </w:rPr>
        <w:t>3</w:t>
      </w:r>
      <w:r w:rsidRPr="00C131A7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Pr="00C131A7">
        <w:rPr>
          <w:color w:val="000000" w:themeColor="text1"/>
          <w:sz w:val="28"/>
          <w:szCs w:val="28"/>
        </w:rPr>
        <w:t>.</w:t>
      </w:r>
    </w:p>
    <w:p w:rsidR="00D92592" w:rsidRPr="00C131A7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t>По оценке в 20</w:t>
      </w:r>
      <w:r>
        <w:rPr>
          <w:color w:val="000000" w:themeColor="text1"/>
          <w:sz w:val="28"/>
          <w:szCs w:val="28"/>
        </w:rPr>
        <w:t>20</w:t>
      </w:r>
      <w:r w:rsidRPr="00C131A7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 xml:space="preserve"> за счет увеличения производства ООО «Промпласт» </w:t>
      </w:r>
      <w:r w:rsidRPr="00C131A7">
        <w:rPr>
          <w:color w:val="000000" w:themeColor="text1"/>
          <w:sz w:val="28"/>
          <w:szCs w:val="28"/>
        </w:rPr>
        <w:t>рост производства по данному виду экономической деятельности  оценивается на уровне 1</w:t>
      </w:r>
      <w:r>
        <w:rPr>
          <w:color w:val="000000" w:themeColor="text1"/>
          <w:sz w:val="28"/>
          <w:szCs w:val="28"/>
        </w:rPr>
        <w:t>30,3</w:t>
      </w:r>
      <w:r w:rsidRPr="00C131A7">
        <w:rPr>
          <w:color w:val="000000" w:themeColor="text1"/>
          <w:sz w:val="28"/>
          <w:szCs w:val="28"/>
        </w:rPr>
        <w:t>% в сопоставимых ценах. В 202</w:t>
      </w:r>
      <w:r>
        <w:rPr>
          <w:color w:val="000000" w:themeColor="text1"/>
          <w:sz w:val="28"/>
          <w:szCs w:val="28"/>
        </w:rPr>
        <w:t>1</w:t>
      </w:r>
      <w:r w:rsidRPr="00C131A7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C131A7">
        <w:rPr>
          <w:color w:val="000000" w:themeColor="text1"/>
          <w:sz w:val="28"/>
          <w:szCs w:val="28"/>
        </w:rPr>
        <w:t xml:space="preserve"> годах индекс промышленного производства прогнозируется следующим образом: в 2021 год- </w:t>
      </w:r>
      <w:r>
        <w:rPr>
          <w:color w:val="000000" w:themeColor="text1"/>
          <w:sz w:val="28"/>
          <w:szCs w:val="28"/>
        </w:rPr>
        <w:t>115</w:t>
      </w:r>
      <w:r w:rsidRPr="00C131A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</w:t>
      </w:r>
      <w:r w:rsidRPr="00C131A7">
        <w:rPr>
          <w:color w:val="000000" w:themeColor="text1"/>
          <w:sz w:val="28"/>
          <w:szCs w:val="28"/>
        </w:rPr>
        <w:t xml:space="preserve">%, 2022 год- </w:t>
      </w:r>
      <w:r>
        <w:rPr>
          <w:color w:val="000000" w:themeColor="text1"/>
          <w:sz w:val="28"/>
          <w:szCs w:val="28"/>
        </w:rPr>
        <w:t>108</w:t>
      </w:r>
      <w:r w:rsidRPr="00C131A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Pr="00C131A7">
        <w:rPr>
          <w:color w:val="000000" w:themeColor="text1"/>
          <w:sz w:val="28"/>
          <w:szCs w:val="28"/>
        </w:rPr>
        <w:t>%, 2023 год-</w:t>
      </w:r>
      <w:r>
        <w:rPr>
          <w:color w:val="000000" w:themeColor="text1"/>
          <w:sz w:val="28"/>
          <w:szCs w:val="28"/>
        </w:rPr>
        <w:t xml:space="preserve"> 108</w:t>
      </w:r>
      <w:r w:rsidRPr="00C131A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3%.</w:t>
      </w:r>
    </w:p>
    <w:p w:rsidR="00D92592" w:rsidRPr="00CF4B23" w:rsidRDefault="00D92592" w:rsidP="00D92592">
      <w:pPr>
        <w:pStyle w:val="32"/>
        <w:shd w:val="clear" w:color="auto" w:fill="auto"/>
        <w:spacing w:line="322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A64318">
        <w:rPr>
          <w:b/>
          <w:i/>
          <w:color w:val="000000" w:themeColor="text1"/>
          <w:sz w:val="28"/>
          <w:szCs w:val="28"/>
        </w:rPr>
        <w:t>Производство готовых металлических изделий, кроме машин</w:t>
      </w:r>
      <w:r>
        <w:rPr>
          <w:b/>
          <w:i/>
          <w:sz w:val="28"/>
          <w:szCs w:val="28"/>
        </w:rPr>
        <w:t xml:space="preserve"> и </w:t>
      </w:r>
      <w:r w:rsidRPr="00220BC2">
        <w:rPr>
          <w:b/>
          <w:sz w:val="28"/>
          <w:szCs w:val="28"/>
        </w:rPr>
        <w:t xml:space="preserve">оборудования </w:t>
      </w:r>
      <w:r w:rsidRPr="00220BC2">
        <w:rPr>
          <w:sz w:val="28"/>
          <w:szCs w:val="28"/>
        </w:rPr>
        <w:t xml:space="preserve"> </w:t>
      </w:r>
      <w:r w:rsidRPr="00220BC2">
        <w:rPr>
          <w:b/>
          <w:sz w:val="28"/>
          <w:szCs w:val="28"/>
        </w:rPr>
        <w:t>(</w:t>
      </w:r>
      <w:r w:rsidRPr="00220BC2">
        <w:rPr>
          <w:b/>
          <w:i/>
          <w:sz w:val="28"/>
          <w:szCs w:val="28"/>
        </w:rPr>
        <w:t>25)</w:t>
      </w:r>
      <w:r>
        <w:rPr>
          <w:sz w:val="28"/>
          <w:szCs w:val="28"/>
        </w:rPr>
        <w:t xml:space="preserve"> в 2018 году было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СТ»</w:t>
      </w:r>
      <w:r w:rsidRPr="00D7745C">
        <w:rPr>
          <w:sz w:val="28"/>
          <w:szCs w:val="28"/>
        </w:rPr>
        <w:t xml:space="preserve">. </w:t>
      </w:r>
      <w:r>
        <w:rPr>
          <w:sz w:val="28"/>
          <w:szCs w:val="28"/>
        </w:rPr>
        <w:t>С 2019 года оба предприятия прекратили свое существовании, соответственно</w:t>
      </w:r>
      <w:r w:rsidR="00BA5C1B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 производства по данному виду деятельности до 2023 года не осуществлялся. </w:t>
      </w:r>
    </w:p>
    <w:p w:rsidR="00D92592" w:rsidRPr="00E1699A" w:rsidRDefault="00D92592" w:rsidP="00D92592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CF4B23">
        <w:rPr>
          <w:b/>
          <w:i/>
          <w:color w:val="000000" w:themeColor="text1"/>
          <w:sz w:val="28"/>
          <w:szCs w:val="28"/>
        </w:rPr>
        <w:t>Производство электрического</w:t>
      </w:r>
      <w:r w:rsidRPr="00E1699A">
        <w:rPr>
          <w:b/>
          <w:i/>
          <w:sz w:val="28"/>
          <w:szCs w:val="28"/>
        </w:rPr>
        <w:t xml:space="preserve"> оборудования</w:t>
      </w:r>
      <w:r>
        <w:rPr>
          <w:b/>
          <w:i/>
          <w:sz w:val="28"/>
          <w:szCs w:val="28"/>
        </w:rPr>
        <w:t xml:space="preserve"> (27)</w:t>
      </w:r>
      <w:r w:rsidRPr="00E1699A">
        <w:rPr>
          <w:b/>
          <w:i/>
          <w:sz w:val="28"/>
          <w:szCs w:val="28"/>
        </w:rPr>
        <w:t xml:space="preserve">.       </w:t>
      </w:r>
      <w:r w:rsidRPr="00E1699A">
        <w:rPr>
          <w:rStyle w:val="af9"/>
          <w:color w:val="auto"/>
          <w:sz w:val="28"/>
          <w:szCs w:val="28"/>
        </w:rPr>
        <w:t xml:space="preserve"> </w:t>
      </w:r>
    </w:p>
    <w:p w:rsidR="00D92592" w:rsidRDefault="00D92592" w:rsidP="00D92592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</w:t>
      </w:r>
      <w:r>
        <w:rPr>
          <w:rStyle w:val="af9"/>
          <w:b w:val="0"/>
          <w:color w:val="auto"/>
          <w:sz w:val="28"/>
          <w:szCs w:val="28"/>
        </w:rPr>
        <w:t>ем</w:t>
      </w:r>
      <w:r w:rsidRPr="00E1699A">
        <w:rPr>
          <w:rStyle w:val="af9"/>
          <w:color w:val="auto"/>
          <w:sz w:val="28"/>
          <w:szCs w:val="28"/>
        </w:rPr>
        <w:t xml:space="preserve">                     </w:t>
      </w:r>
      <w:r w:rsidRPr="00C008CD">
        <w:rPr>
          <w:sz w:val="28"/>
          <w:szCs w:val="28"/>
        </w:rPr>
        <w:t>ООО «Смолэлектрощит».</w:t>
      </w:r>
    </w:p>
    <w:p w:rsidR="00D92592" w:rsidRPr="008A04FE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 w:rsidRPr="00966A49">
        <w:rPr>
          <w:i/>
          <w:sz w:val="28"/>
          <w:szCs w:val="28"/>
        </w:rPr>
        <w:t>ООО «Смолэлектрощит»</w:t>
      </w:r>
      <w:r>
        <w:rPr>
          <w:sz w:val="28"/>
          <w:szCs w:val="28"/>
        </w:rPr>
        <w:t xml:space="preserve"> производит электрощитовое оборудование (</w:t>
      </w:r>
      <w:r w:rsidRPr="008A04FE">
        <w:rPr>
          <w:color w:val="000000" w:themeColor="text1"/>
          <w:sz w:val="28"/>
          <w:szCs w:val="28"/>
        </w:rPr>
        <w:t>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</w:t>
      </w:r>
      <w:r>
        <w:rPr>
          <w:color w:val="000000" w:themeColor="text1"/>
          <w:sz w:val="28"/>
          <w:szCs w:val="28"/>
        </w:rPr>
        <w:t>3</w:t>
      </w:r>
      <w:r w:rsidRPr="008A04FE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Pr="008A04F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Производство на данном предприятии не является серийным, а осуществляется по индивидуальным заказам, в связи с чем, не представляется возможным спрогнозировать объем производства  на среднесрочную перспективу. Поэтому данный показатель по этому виду деятельности планируется  на период 2021-2023 годы на уровне  оценки 2020 года.</w:t>
      </w:r>
    </w:p>
    <w:p w:rsidR="00D92592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8A04FE">
        <w:rPr>
          <w:color w:val="000000" w:themeColor="text1"/>
          <w:sz w:val="28"/>
          <w:szCs w:val="28"/>
        </w:rPr>
        <w:t>ндекс промышленного производства в 20</w:t>
      </w:r>
      <w:r>
        <w:rPr>
          <w:color w:val="000000" w:themeColor="text1"/>
          <w:sz w:val="28"/>
          <w:szCs w:val="28"/>
        </w:rPr>
        <w:t>20</w:t>
      </w:r>
      <w:r w:rsidRPr="008A04FE">
        <w:rPr>
          <w:color w:val="000000" w:themeColor="text1"/>
          <w:sz w:val="28"/>
          <w:szCs w:val="28"/>
        </w:rPr>
        <w:t xml:space="preserve"> году по данному виду экономической деятельности оценивается на уровне </w:t>
      </w:r>
      <w:r>
        <w:rPr>
          <w:color w:val="000000" w:themeColor="text1"/>
          <w:sz w:val="28"/>
          <w:szCs w:val="28"/>
        </w:rPr>
        <w:t xml:space="preserve">99%, в </w:t>
      </w:r>
      <w:r w:rsidRPr="008A04FE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  <w:r w:rsidRPr="008A04FE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8A04FE">
        <w:rPr>
          <w:color w:val="000000" w:themeColor="text1"/>
          <w:sz w:val="28"/>
          <w:szCs w:val="28"/>
        </w:rPr>
        <w:t xml:space="preserve"> годах прогнозируется следующим образом: в 2021 год- </w:t>
      </w:r>
      <w:r>
        <w:rPr>
          <w:color w:val="000000" w:themeColor="text1"/>
          <w:sz w:val="28"/>
          <w:szCs w:val="28"/>
        </w:rPr>
        <w:t>95,6</w:t>
      </w:r>
      <w:r w:rsidRPr="008A04FE">
        <w:rPr>
          <w:color w:val="000000" w:themeColor="text1"/>
          <w:sz w:val="28"/>
          <w:szCs w:val="28"/>
        </w:rPr>
        <w:t>%, 2</w:t>
      </w:r>
      <w:r>
        <w:rPr>
          <w:color w:val="000000" w:themeColor="text1"/>
          <w:sz w:val="28"/>
          <w:szCs w:val="28"/>
        </w:rPr>
        <w:t>022 год- 95,6%, 2023 год-95,8%.</w:t>
      </w:r>
    </w:p>
    <w:p w:rsidR="00D92592" w:rsidRDefault="00D92592" w:rsidP="00D92592">
      <w:pPr>
        <w:ind w:firstLine="720"/>
        <w:jc w:val="both"/>
        <w:rPr>
          <w:sz w:val="28"/>
          <w:szCs w:val="28"/>
        </w:rPr>
      </w:pPr>
      <w:r w:rsidRPr="00CF4B23">
        <w:rPr>
          <w:b/>
          <w:i/>
          <w:color w:val="000000" w:themeColor="text1"/>
          <w:sz w:val="28"/>
          <w:szCs w:val="28"/>
        </w:rPr>
        <w:lastRenderedPageBreak/>
        <w:t xml:space="preserve">Производство </w:t>
      </w:r>
      <w:r>
        <w:rPr>
          <w:b/>
          <w:i/>
          <w:color w:val="000000" w:themeColor="text1"/>
          <w:sz w:val="28"/>
          <w:szCs w:val="28"/>
        </w:rPr>
        <w:t>машин и оборудования, не включенных в другие группировки</w:t>
      </w:r>
      <w:r>
        <w:rPr>
          <w:b/>
          <w:i/>
          <w:sz w:val="28"/>
          <w:szCs w:val="28"/>
        </w:rPr>
        <w:t xml:space="preserve"> (28) </w:t>
      </w:r>
      <w:r w:rsidRPr="00503500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ено </w:t>
      </w:r>
      <w:r w:rsidRPr="00E1699A">
        <w:rPr>
          <w:rStyle w:val="af9"/>
          <w:b w:val="0"/>
          <w:i/>
          <w:color w:val="auto"/>
          <w:sz w:val="28"/>
          <w:szCs w:val="28"/>
        </w:rPr>
        <w:t>ООО «БалтЭнергоМаш»</w:t>
      </w:r>
      <w:r>
        <w:rPr>
          <w:sz w:val="28"/>
          <w:szCs w:val="28"/>
        </w:rPr>
        <w:t xml:space="preserve">, которое </w:t>
      </w:r>
      <w:r w:rsidRPr="00E1699A">
        <w:rPr>
          <w:sz w:val="28"/>
          <w:szCs w:val="28"/>
        </w:rPr>
        <w:t>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с его поверхности с легкостью удаляются любые надписи или загрязнения.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Клиентами компании являются такие крупные структуры, как 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Аэрофлот. Среднесписочная численность работников - </w:t>
      </w:r>
      <w:r>
        <w:rPr>
          <w:sz w:val="28"/>
          <w:szCs w:val="28"/>
        </w:rPr>
        <w:t>123</w:t>
      </w:r>
      <w:r w:rsidRPr="00E1699A">
        <w:rPr>
          <w:sz w:val="28"/>
          <w:szCs w:val="28"/>
        </w:rPr>
        <w:t xml:space="preserve"> человека. </w:t>
      </w:r>
    </w:p>
    <w:p w:rsidR="00D92592" w:rsidRDefault="00D92592" w:rsidP="00D92592">
      <w:pPr>
        <w:ind w:firstLine="709"/>
        <w:jc w:val="both"/>
        <w:rPr>
          <w:color w:val="000000" w:themeColor="text1"/>
          <w:sz w:val="28"/>
          <w:szCs w:val="28"/>
        </w:rPr>
      </w:pPr>
      <w:r w:rsidRPr="008A04FE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«БалтЭнергомаш» индекс промышленного производства  в 20</w:t>
      </w:r>
      <w:r>
        <w:rPr>
          <w:color w:val="000000" w:themeColor="text1"/>
          <w:sz w:val="28"/>
          <w:szCs w:val="28"/>
        </w:rPr>
        <w:t>20</w:t>
      </w:r>
      <w:r w:rsidRPr="008A04FE">
        <w:rPr>
          <w:color w:val="000000" w:themeColor="text1"/>
          <w:sz w:val="28"/>
          <w:szCs w:val="28"/>
        </w:rPr>
        <w:t xml:space="preserve"> году по данному виду экономической деятельности оценивается на уровне </w:t>
      </w:r>
      <w:r>
        <w:rPr>
          <w:color w:val="000000" w:themeColor="text1"/>
          <w:sz w:val="28"/>
          <w:szCs w:val="28"/>
        </w:rPr>
        <w:t>167,5</w:t>
      </w:r>
      <w:r w:rsidRPr="008A04FE">
        <w:rPr>
          <w:color w:val="000000" w:themeColor="text1"/>
          <w:sz w:val="28"/>
          <w:szCs w:val="28"/>
        </w:rPr>
        <w:t>%.  В 202</w:t>
      </w:r>
      <w:r>
        <w:rPr>
          <w:color w:val="000000" w:themeColor="text1"/>
          <w:sz w:val="28"/>
          <w:szCs w:val="28"/>
        </w:rPr>
        <w:t>1</w:t>
      </w:r>
      <w:r w:rsidRPr="008A04FE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8A04FE">
        <w:rPr>
          <w:color w:val="000000" w:themeColor="text1"/>
          <w:sz w:val="28"/>
          <w:szCs w:val="28"/>
        </w:rPr>
        <w:t xml:space="preserve"> годах индекс промышленного производства прогнозируется следующим образом: в 2021 год- 98,2%, 2022 год- 97,9%, 2023 год-98,1%.</w:t>
      </w:r>
    </w:p>
    <w:p w:rsidR="00D92592" w:rsidRPr="00664B4B" w:rsidRDefault="00D92592" w:rsidP="00D92592">
      <w:pPr>
        <w:ind w:firstLine="720"/>
        <w:jc w:val="both"/>
        <w:rPr>
          <w:sz w:val="28"/>
          <w:szCs w:val="28"/>
        </w:rPr>
      </w:pPr>
      <w:r w:rsidRPr="00B02257">
        <w:rPr>
          <w:sz w:val="28"/>
          <w:szCs w:val="28"/>
        </w:rPr>
        <w:t>Таким образом, за счет увеличения производства ООО «</w:t>
      </w:r>
      <w:r w:rsidRPr="00664B4B">
        <w:rPr>
          <w:sz w:val="28"/>
          <w:szCs w:val="28"/>
        </w:rPr>
        <w:t>БалтЭнергоМаш» на 67%, ООО «Промпласт» на 40% в 2020 году объем отгруженных товаров, выполненных работ и услуг по разделу «обрабатывающие производства» составит 5725,5 млн. рублей, индекс промышленного производства -129,5 %.</w:t>
      </w:r>
    </w:p>
    <w:p w:rsidR="00D92592" w:rsidRDefault="00D92592" w:rsidP="00D92592">
      <w:pPr>
        <w:ind w:firstLine="720"/>
        <w:jc w:val="both"/>
        <w:rPr>
          <w:sz w:val="28"/>
          <w:szCs w:val="28"/>
        </w:rPr>
      </w:pPr>
      <w:r w:rsidRPr="00664B4B">
        <w:rPr>
          <w:sz w:val="28"/>
          <w:szCs w:val="28"/>
        </w:rPr>
        <w:t xml:space="preserve">В 2021-2023 годах  </w:t>
      </w:r>
      <w:r w:rsidRPr="00664B4B">
        <w:rPr>
          <w:bCs/>
          <w:sz w:val="28"/>
          <w:szCs w:val="28"/>
        </w:rPr>
        <w:t>по обрабатывающим производствам  прогнозируется</w:t>
      </w:r>
      <w:r w:rsidRPr="00C94C65">
        <w:rPr>
          <w:bCs/>
          <w:sz w:val="28"/>
          <w:szCs w:val="28"/>
        </w:rPr>
        <w:t xml:space="preserve">  наращивание положительной динамики объемов производства,</w:t>
      </w:r>
      <w:r w:rsidRPr="00C94C65">
        <w:rPr>
          <w:sz w:val="28"/>
          <w:szCs w:val="28"/>
        </w:rPr>
        <w:t xml:space="preserve"> индекс промышленного производства составит: 2021 год – 103,4%, 2022 год- 100,8%, 2023 год-100,9%.</w:t>
      </w:r>
    </w:p>
    <w:p w:rsidR="00BA4503" w:rsidRPr="00C94C65" w:rsidRDefault="00BA4503" w:rsidP="00D92592">
      <w:pPr>
        <w:ind w:firstLine="720"/>
        <w:jc w:val="both"/>
        <w:rPr>
          <w:sz w:val="28"/>
          <w:szCs w:val="28"/>
        </w:rPr>
      </w:pPr>
    </w:p>
    <w:p w:rsidR="00D92592" w:rsidRPr="00E1699A" w:rsidRDefault="00D92592" w:rsidP="00D92592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Обеспечение электрической энергией, газом и паром, кондиционирование воздуха.</w:t>
      </w:r>
    </w:p>
    <w:p w:rsidR="00D92592" w:rsidRPr="00E1699A" w:rsidRDefault="00D92592" w:rsidP="00D92592">
      <w:pPr>
        <w:ind w:firstLine="720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1699A">
        <w:rPr>
          <w:rStyle w:val="afc"/>
          <w:rFonts w:eastAsiaTheme="majorEastAsia"/>
        </w:rPr>
        <w:t>.</w:t>
      </w:r>
      <w:r w:rsidRPr="00E1699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Около </w:t>
      </w:r>
      <w:r>
        <w:rPr>
          <w:b/>
          <w:sz w:val="28"/>
          <w:szCs w:val="20"/>
        </w:rPr>
        <w:t xml:space="preserve"> </w:t>
      </w:r>
      <w:r w:rsidRPr="006E6244">
        <w:rPr>
          <w:sz w:val="28"/>
          <w:szCs w:val="20"/>
        </w:rPr>
        <w:t>99%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- доля районного  МУП «ТеплоЭнергоРесурс».</w:t>
      </w:r>
    </w:p>
    <w:p w:rsidR="00D92592" w:rsidRPr="00976EDA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1699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1699A">
        <w:rPr>
          <w:sz w:val="28"/>
          <w:szCs w:val="28"/>
        </w:rPr>
        <w:t xml:space="preserve"> годах индекс промышленного производства прогнозируется следующим </w:t>
      </w:r>
      <w:r w:rsidRPr="00976EDA">
        <w:rPr>
          <w:color w:val="000000" w:themeColor="text1"/>
          <w:sz w:val="28"/>
          <w:szCs w:val="28"/>
        </w:rPr>
        <w:t xml:space="preserve">образом: 2020 год- </w:t>
      </w:r>
      <w:r>
        <w:rPr>
          <w:color w:val="000000" w:themeColor="text1"/>
          <w:sz w:val="28"/>
          <w:szCs w:val="28"/>
        </w:rPr>
        <w:t>97,3</w:t>
      </w:r>
      <w:r w:rsidRPr="00976EDA">
        <w:rPr>
          <w:color w:val="000000" w:themeColor="text1"/>
          <w:sz w:val="28"/>
          <w:szCs w:val="28"/>
        </w:rPr>
        <w:t xml:space="preserve">%, 2021 год- </w:t>
      </w:r>
      <w:r>
        <w:rPr>
          <w:color w:val="000000" w:themeColor="text1"/>
          <w:sz w:val="28"/>
          <w:szCs w:val="28"/>
        </w:rPr>
        <w:t>96,9</w:t>
      </w:r>
      <w:r w:rsidRPr="00976EDA">
        <w:rPr>
          <w:color w:val="000000" w:themeColor="text1"/>
          <w:sz w:val="28"/>
          <w:szCs w:val="28"/>
        </w:rPr>
        <w:t xml:space="preserve">%, 2022 год- </w:t>
      </w:r>
      <w:r>
        <w:rPr>
          <w:color w:val="000000" w:themeColor="text1"/>
          <w:sz w:val="28"/>
          <w:szCs w:val="28"/>
        </w:rPr>
        <w:t>96,9</w:t>
      </w:r>
      <w:r w:rsidRPr="00976EDA">
        <w:rPr>
          <w:color w:val="000000" w:themeColor="text1"/>
          <w:sz w:val="28"/>
          <w:szCs w:val="28"/>
        </w:rPr>
        <w:t>%, 2023 год-</w:t>
      </w:r>
      <w:r>
        <w:rPr>
          <w:color w:val="000000" w:themeColor="text1"/>
          <w:sz w:val="28"/>
          <w:szCs w:val="28"/>
        </w:rPr>
        <w:t>97,7</w:t>
      </w:r>
      <w:r w:rsidRPr="00976EDA">
        <w:rPr>
          <w:color w:val="000000" w:themeColor="text1"/>
          <w:sz w:val="28"/>
          <w:szCs w:val="28"/>
        </w:rPr>
        <w:t>%.</w:t>
      </w:r>
    </w:p>
    <w:p w:rsidR="00D92592" w:rsidRPr="00976EDA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</w:p>
    <w:p w:rsidR="00D92592" w:rsidRPr="00976EDA" w:rsidRDefault="00D92592" w:rsidP="00D92592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976EDA">
        <w:rPr>
          <w:b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D92592" w:rsidRPr="00976EDA" w:rsidRDefault="00D92592" w:rsidP="00D92592">
      <w:pPr>
        <w:ind w:firstLine="720"/>
        <w:jc w:val="both"/>
        <w:rPr>
          <w:color w:val="000000" w:themeColor="text1"/>
          <w:sz w:val="28"/>
          <w:szCs w:val="28"/>
        </w:rPr>
      </w:pPr>
      <w:r w:rsidRPr="00976EDA">
        <w:rPr>
          <w:color w:val="000000" w:themeColor="text1"/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 как муниципальных, так и частных.</w:t>
      </w:r>
    </w:p>
    <w:p w:rsidR="00D92592" w:rsidRPr="00976EDA" w:rsidRDefault="00D92592" w:rsidP="00D92592">
      <w:pPr>
        <w:ind w:firstLine="720"/>
        <w:jc w:val="both"/>
        <w:rPr>
          <w:b/>
          <w:color w:val="000000" w:themeColor="text1"/>
          <w:sz w:val="32"/>
          <w:szCs w:val="32"/>
        </w:rPr>
      </w:pPr>
      <w:r w:rsidRPr="00976EDA">
        <w:rPr>
          <w:color w:val="000000" w:themeColor="text1"/>
          <w:sz w:val="28"/>
          <w:szCs w:val="28"/>
        </w:rPr>
        <w:t>В 20</w:t>
      </w:r>
      <w:r>
        <w:rPr>
          <w:color w:val="000000" w:themeColor="text1"/>
          <w:sz w:val="28"/>
          <w:szCs w:val="28"/>
        </w:rPr>
        <w:t>20</w:t>
      </w:r>
      <w:r w:rsidRPr="00976EDA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976EDA">
        <w:rPr>
          <w:color w:val="000000" w:themeColor="text1"/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 следующим образом: 2020 год- 9</w:t>
      </w:r>
      <w:r>
        <w:rPr>
          <w:color w:val="000000" w:themeColor="text1"/>
          <w:sz w:val="28"/>
          <w:szCs w:val="28"/>
        </w:rPr>
        <w:t>8</w:t>
      </w:r>
      <w:r w:rsidRPr="00976EDA">
        <w:rPr>
          <w:color w:val="000000" w:themeColor="text1"/>
          <w:sz w:val="28"/>
          <w:szCs w:val="28"/>
        </w:rPr>
        <w:t>,9%, 2021 год- 9</w:t>
      </w:r>
      <w:r>
        <w:rPr>
          <w:color w:val="000000" w:themeColor="text1"/>
          <w:sz w:val="28"/>
          <w:szCs w:val="28"/>
        </w:rPr>
        <w:t>6</w:t>
      </w:r>
      <w:r w:rsidRPr="00976ED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</w:t>
      </w:r>
      <w:r w:rsidRPr="00976EDA">
        <w:rPr>
          <w:color w:val="000000" w:themeColor="text1"/>
          <w:sz w:val="28"/>
          <w:szCs w:val="28"/>
        </w:rPr>
        <w:t xml:space="preserve">%, 2022 год- </w:t>
      </w:r>
      <w:r>
        <w:rPr>
          <w:color w:val="000000" w:themeColor="text1"/>
          <w:sz w:val="28"/>
          <w:szCs w:val="28"/>
        </w:rPr>
        <w:t>96,9</w:t>
      </w:r>
      <w:r w:rsidRPr="00976EDA">
        <w:rPr>
          <w:color w:val="000000" w:themeColor="text1"/>
          <w:sz w:val="28"/>
          <w:szCs w:val="28"/>
        </w:rPr>
        <w:t>%, 2023 год-</w:t>
      </w:r>
      <w:r>
        <w:rPr>
          <w:color w:val="000000" w:themeColor="text1"/>
          <w:sz w:val="28"/>
          <w:szCs w:val="28"/>
        </w:rPr>
        <w:t>97,9</w:t>
      </w:r>
      <w:r w:rsidRPr="00976EDA">
        <w:rPr>
          <w:color w:val="000000" w:themeColor="text1"/>
          <w:sz w:val="28"/>
          <w:szCs w:val="28"/>
        </w:rPr>
        <w:t>%.</w:t>
      </w:r>
    </w:p>
    <w:p w:rsidR="00CF19CC" w:rsidRPr="000066A5" w:rsidRDefault="009E688C" w:rsidP="003D3D2B">
      <w:pPr>
        <w:jc w:val="center"/>
        <w:rPr>
          <w:b/>
          <w:sz w:val="28"/>
          <w:szCs w:val="28"/>
        </w:rPr>
      </w:pPr>
      <w:r w:rsidRPr="000066A5">
        <w:rPr>
          <w:b/>
          <w:sz w:val="28"/>
          <w:szCs w:val="28"/>
        </w:rPr>
        <w:lastRenderedPageBreak/>
        <w:t>СЕЛЬСКОЕ ХОЗЯЙСТВО</w:t>
      </w:r>
    </w:p>
    <w:p w:rsidR="00824468" w:rsidRPr="00136A69" w:rsidRDefault="00824468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0066A5" w:rsidRPr="00B36241" w:rsidRDefault="000066A5" w:rsidP="000066A5">
      <w:pPr>
        <w:ind w:firstLine="709"/>
        <w:jc w:val="both"/>
        <w:rPr>
          <w:sz w:val="28"/>
          <w:szCs w:val="20"/>
        </w:rPr>
      </w:pPr>
      <w:r w:rsidRPr="00B36241">
        <w:rPr>
          <w:sz w:val="28"/>
          <w:szCs w:val="20"/>
        </w:rPr>
        <w:t xml:space="preserve">По оценке в 2020 году всеми категориями хозяйств района будет произведено  сельскохозяйственной продукции на </w:t>
      </w:r>
      <w:r w:rsidRPr="00B7726E">
        <w:rPr>
          <w:color w:val="000000" w:themeColor="text1"/>
          <w:sz w:val="28"/>
          <w:szCs w:val="20"/>
        </w:rPr>
        <w:t xml:space="preserve">сумму </w:t>
      </w:r>
      <w:r w:rsidR="008C60E2">
        <w:rPr>
          <w:color w:val="000000" w:themeColor="text1"/>
          <w:sz w:val="28"/>
          <w:szCs w:val="20"/>
        </w:rPr>
        <w:t>489,06</w:t>
      </w:r>
      <w:r w:rsidRPr="00B7726E">
        <w:rPr>
          <w:color w:val="000000" w:themeColor="text1"/>
          <w:sz w:val="28"/>
          <w:szCs w:val="20"/>
        </w:rPr>
        <w:t xml:space="preserve">  млн. рублей, индекс производства продукции сельского хозяйства составит 10</w:t>
      </w:r>
      <w:r w:rsidR="008C60E2">
        <w:rPr>
          <w:color w:val="000000" w:themeColor="text1"/>
          <w:sz w:val="28"/>
          <w:szCs w:val="20"/>
        </w:rPr>
        <w:t>1</w:t>
      </w:r>
      <w:r w:rsidRPr="00B7726E">
        <w:rPr>
          <w:color w:val="000000" w:themeColor="text1"/>
          <w:sz w:val="28"/>
          <w:szCs w:val="20"/>
        </w:rPr>
        <w:t>,</w:t>
      </w:r>
      <w:r w:rsidR="008C60E2">
        <w:rPr>
          <w:color w:val="000000" w:themeColor="text1"/>
          <w:sz w:val="28"/>
          <w:szCs w:val="20"/>
        </w:rPr>
        <w:t>3</w:t>
      </w:r>
      <w:r w:rsidRPr="00B7726E">
        <w:rPr>
          <w:color w:val="000000" w:themeColor="text1"/>
          <w:sz w:val="28"/>
          <w:szCs w:val="20"/>
        </w:rPr>
        <w:t>%.</w:t>
      </w:r>
      <w:r w:rsidRPr="00B36241">
        <w:rPr>
          <w:sz w:val="28"/>
          <w:szCs w:val="20"/>
        </w:rPr>
        <w:t xml:space="preserve">  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</w:t>
      </w:r>
      <w:r w:rsidRPr="002C418B">
        <w:rPr>
          <w:color w:val="000000" w:themeColor="text1"/>
          <w:sz w:val="28"/>
          <w:szCs w:val="28"/>
        </w:rPr>
        <w:t xml:space="preserve"> году  </w:t>
      </w:r>
      <w:r>
        <w:rPr>
          <w:color w:val="000000" w:themeColor="text1"/>
          <w:sz w:val="28"/>
          <w:szCs w:val="28"/>
        </w:rPr>
        <w:t>общая  посевная площадь  под  урожай  2020  года  составила  9215 га  (без учета личных подсобных хозяйств), что  на  350  га или 4 %  больше  уровня 2019 года.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в структуре посевного клина  произошли  следующие  изменения: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площадь  зерновых  культур  </w:t>
      </w:r>
      <w:r w:rsidRPr="006602A0">
        <w:rPr>
          <w:color w:val="000000" w:themeColor="text1"/>
          <w:sz w:val="28"/>
          <w:szCs w:val="28"/>
        </w:rPr>
        <w:t xml:space="preserve"> увеличена  на  426</w:t>
      </w:r>
      <w:r>
        <w:rPr>
          <w:color w:val="000000" w:themeColor="text1"/>
          <w:sz w:val="28"/>
          <w:szCs w:val="28"/>
        </w:rPr>
        <w:t xml:space="preserve"> га;</w:t>
      </w:r>
    </w:p>
    <w:p w:rsidR="000066A5" w:rsidRPr="006602A0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>-  площадь  технических  культур  увеличена  на  460</w:t>
      </w:r>
      <w:r>
        <w:rPr>
          <w:color w:val="000000" w:themeColor="text1"/>
          <w:sz w:val="28"/>
          <w:szCs w:val="28"/>
        </w:rPr>
        <w:t xml:space="preserve"> га</w:t>
      </w:r>
      <w:r w:rsidRPr="006602A0">
        <w:rPr>
          <w:color w:val="000000" w:themeColor="text1"/>
          <w:sz w:val="28"/>
          <w:szCs w:val="28"/>
        </w:rPr>
        <w:t xml:space="preserve">;  </w:t>
      </w:r>
    </w:p>
    <w:p w:rsidR="000066A5" w:rsidRPr="006602A0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>-  площадь  картофеля  сократилась  на  35 га</w:t>
      </w:r>
      <w:r>
        <w:rPr>
          <w:color w:val="000000" w:themeColor="text1"/>
          <w:sz w:val="28"/>
          <w:szCs w:val="28"/>
        </w:rPr>
        <w:t>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6602A0">
        <w:rPr>
          <w:color w:val="000000" w:themeColor="text1"/>
          <w:sz w:val="28"/>
          <w:szCs w:val="28"/>
        </w:rPr>
        <w:t>-  овощи  не  сеяли.</w:t>
      </w:r>
    </w:p>
    <w:p w:rsidR="000066A5" w:rsidRDefault="000066A5" w:rsidP="000066A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значительные изменения в структуре посевных площадей связаны с использованием системы севооборота </w:t>
      </w:r>
      <w:r w:rsidRPr="00663B21">
        <w:rPr>
          <w:sz w:val="28"/>
          <w:szCs w:val="28"/>
        </w:rPr>
        <w:t xml:space="preserve">ООО «Козинский тепличный комбинат», который выращивает сельскохозяйственные культуры также в Смоленском районе. 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0"/>
        </w:rPr>
        <w:t xml:space="preserve">В результате, исходя из структуры  посевных площадей, в  2020 году  следует  ожидать  </w:t>
      </w:r>
      <w:r>
        <w:rPr>
          <w:color w:val="000000" w:themeColor="text1"/>
          <w:sz w:val="28"/>
          <w:szCs w:val="28"/>
        </w:rPr>
        <w:t>увеличения  валового  сбора  зерновых   в  сельхозпредприятиях  не  менее, чем  на  9 %. Валовой  сбор  зерновых  в  фермерских  хозяйствах  ожидается  на  уровне  2019 года.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Производство  семян  рапса  в  сельхозпредприятиях  увеличится    на  21 %, в  фермерских  хозяйствах прогнозируется  на  уровне 180 т.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связи  с  сокращением   почти  в  2  раза  в  фермерских  хозяйствах  в  2020  году   посевных  площадей  картофеля,  его  валовой объем также  упадет  в  2  раза. В  сельскохозяйственных  организациях  производство  картофеля  сохранится  на  уровне  прошлогоднего.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целом  по  району,  с  учетом  объемов  производства  сельскохозяйственной продукции  в  личных подсобных хозяйствах, в  2020  году  ожидается  увеличение  производства  зерна, семян  рапса. Напротив, производство  овощей  и  картофеля  сократится.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Начиная  с  2021 года,  прогнозируется  увеличение  на  10%  посевных  площадей  в  сельхозпредприятиях  (за  счет  ввода  в  севооборот  рекультивируемых  земель  в  ООО «Козинский тепличный комбинат»). Приоритетными  культурами   останутся  зерновые  и  технические  культуры,  с  каждым  годом  наращивая  объемы  их  производства. В  2021  году  планируется  сев  овощей  в  сельхозпредприятиях (капуста и корнеплоды). В настоящее время ООО «Козинский тепличный комбинат» рассматривает вопрос  о выращивании в  перспективе     льна-долгунца (2023-2025).</w:t>
      </w:r>
    </w:p>
    <w:p w:rsidR="000066A5" w:rsidRDefault="000066A5" w:rsidP="000066A5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B1588B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1588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1588B">
        <w:rPr>
          <w:sz w:val="28"/>
          <w:szCs w:val="28"/>
        </w:rPr>
        <w:t xml:space="preserve">  годах  органами местного самоуправления </w:t>
      </w:r>
      <w:r>
        <w:rPr>
          <w:sz w:val="28"/>
          <w:szCs w:val="28"/>
        </w:rPr>
        <w:t xml:space="preserve">будет продолжена </w:t>
      </w:r>
      <w:r w:rsidRPr="00B1588B">
        <w:rPr>
          <w:sz w:val="28"/>
          <w:szCs w:val="28"/>
        </w:rPr>
        <w:t>работа</w:t>
      </w:r>
      <w:r w:rsidRPr="00B1588B">
        <w:rPr>
          <w:bCs/>
          <w:sz w:val="28"/>
          <w:szCs w:val="28"/>
        </w:rPr>
        <w:t>, направленная  на вовлечение в оборот неиспользуемых земельных участков, как за счет оформления прав муниципальной собственности на невостребованные земельные доли, так и с помощью  проведения муниципального земельного контроля.</w:t>
      </w:r>
      <w:r w:rsidRPr="00B1588B">
        <w:rPr>
          <w:sz w:val="28"/>
          <w:szCs w:val="28"/>
        </w:rPr>
        <w:t xml:space="preserve"> Всего к 202</w:t>
      </w:r>
      <w:r>
        <w:rPr>
          <w:sz w:val="28"/>
          <w:szCs w:val="28"/>
        </w:rPr>
        <w:t>3</w:t>
      </w:r>
      <w:r w:rsidRPr="00B1588B">
        <w:rPr>
          <w:sz w:val="28"/>
          <w:szCs w:val="28"/>
        </w:rPr>
        <w:t xml:space="preserve"> году  планируется ввести  в сельскохозяйственный оборот около </w:t>
      </w:r>
      <w:r w:rsidRPr="00B7726E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>,5</w:t>
      </w:r>
      <w:r w:rsidRPr="00B1588B">
        <w:rPr>
          <w:sz w:val="28"/>
          <w:szCs w:val="28"/>
        </w:rPr>
        <w:t xml:space="preserve"> тыс.га неиспользуемых земельных участков. </w:t>
      </w:r>
    </w:p>
    <w:p w:rsidR="000066A5" w:rsidRPr="00EA5B48" w:rsidRDefault="000066A5" w:rsidP="000066A5">
      <w:pPr>
        <w:tabs>
          <w:tab w:val="left" w:pos="3765"/>
        </w:tabs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>Производство животноводческой  продукции  в  сельхозпредприятиях  прогнозируется  на  уровне  прошлого  года. В  крестьянских (фермерских</w:t>
      </w:r>
      <w:r>
        <w:rPr>
          <w:sz w:val="32"/>
          <w:szCs w:val="28"/>
        </w:rPr>
        <w:t xml:space="preserve">)  </w:t>
      </w:r>
      <w:r w:rsidRPr="00EA5B48">
        <w:rPr>
          <w:sz w:val="28"/>
          <w:szCs w:val="28"/>
        </w:rPr>
        <w:t xml:space="preserve">хозяйствах  </w:t>
      </w:r>
      <w:r>
        <w:rPr>
          <w:sz w:val="28"/>
          <w:szCs w:val="28"/>
        </w:rPr>
        <w:t xml:space="preserve">производство  молока  и  мяса  </w:t>
      </w:r>
      <w:r w:rsidRPr="00EA5B48">
        <w:rPr>
          <w:sz w:val="28"/>
          <w:szCs w:val="28"/>
        </w:rPr>
        <w:t>ожидается</w:t>
      </w:r>
      <w:r>
        <w:rPr>
          <w:sz w:val="28"/>
          <w:szCs w:val="28"/>
        </w:rPr>
        <w:t xml:space="preserve">  в  пределах  101-102 %  к  уровню  2019 года.</w:t>
      </w:r>
      <w:r>
        <w:rPr>
          <w:sz w:val="32"/>
          <w:szCs w:val="28"/>
        </w:rPr>
        <w:t xml:space="preserve">  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среднесрочной перспективе валовой объем животноводческой продукции  незначительно будет повышаться как за счет  пополнения дойного стада, так и за счет увеличения поголовья КРС мясных пород.</w:t>
      </w:r>
    </w:p>
    <w:p w:rsidR="000066A5" w:rsidRPr="00BA5574" w:rsidRDefault="000066A5" w:rsidP="000066A5">
      <w:pPr>
        <w:suppressAutoHyphens/>
        <w:ind w:firstLine="709"/>
        <w:jc w:val="both"/>
        <w:rPr>
          <w:sz w:val="28"/>
          <w:szCs w:val="28"/>
        </w:rPr>
      </w:pPr>
      <w:r w:rsidRPr="005B7001">
        <w:rPr>
          <w:sz w:val="28"/>
          <w:szCs w:val="28"/>
        </w:rPr>
        <w:t>Невысокие темпы роста  основных показателей сельскохозяйственного</w:t>
      </w:r>
      <w:r w:rsidRPr="004F6087">
        <w:rPr>
          <w:color w:val="FF0000"/>
          <w:sz w:val="28"/>
          <w:szCs w:val="28"/>
        </w:rPr>
        <w:t xml:space="preserve"> </w:t>
      </w:r>
      <w:r w:rsidRPr="00BA5574">
        <w:rPr>
          <w:sz w:val="28"/>
          <w:szCs w:val="28"/>
        </w:rPr>
        <w:t xml:space="preserve">производства  в целом по району обусловлены тем, что  на их формирование большое влияние оказывают  личные подсобные хозяйства. </w:t>
      </w:r>
      <w:r>
        <w:rPr>
          <w:sz w:val="28"/>
          <w:szCs w:val="28"/>
        </w:rPr>
        <w:t>Четверть</w:t>
      </w:r>
      <w:r w:rsidRPr="00BA5574">
        <w:rPr>
          <w:sz w:val="28"/>
          <w:szCs w:val="28"/>
        </w:rPr>
        <w:t xml:space="preserve"> овощей и картофеля выращивает население,  производство яиц полностью сосредоточено в частном секторе. На долю личных</w:t>
      </w:r>
      <w:r>
        <w:rPr>
          <w:sz w:val="28"/>
          <w:szCs w:val="28"/>
        </w:rPr>
        <w:t xml:space="preserve"> подсобных хозяйств приходится 36</w:t>
      </w:r>
      <w:r w:rsidRPr="00BA5574">
        <w:rPr>
          <w:sz w:val="28"/>
          <w:szCs w:val="28"/>
        </w:rPr>
        <w:t>% производимого в районе молока,  6</w:t>
      </w:r>
      <w:r>
        <w:rPr>
          <w:sz w:val="28"/>
          <w:szCs w:val="28"/>
        </w:rPr>
        <w:t>3</w:t>
      </w:r>
      <w:r w:rsidRPr="00BA5574">
        <w:rPr>
          <w:sz w:val="28"/>
          <w:szCs w:val="28"/>
        </w:rPr>
        <w:t xml:space="preserve">% мяса. </w:t>
      </w:r>
    </w:p>
    <w:p w:rsidR="000066A5" w:rsidRPr="00000562" w:rsidRDefault="000066A5" w:rsidP="000066A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70C94">
        <w:rPr>
          <w:sz w:val="28"/>
          <w:szCs w:val="28"/>
        </w:rPr>
        <w:t xml:space="preserve">По категории «хозяйства населения» прослеживается устойчивое снижение объемов производства сельхозпродукции. Причина -  уменьшение из года в год поголовья скота, связанное со старением населения </w:t>
      </w:r>
      <w:r w:rsidRPr="00000562">
        <w:rPr>
          <w:color w:val="000000" w:themeColor="text1"/>
          <w:sz w:val="28"/>
          <w:szCs w:val="28"/>
        </w:rPr>
        <w:t>и оттоком молодежи из села.</w:t>
      </w:r>
    </w:p>
    <w:p w:rsidR="000066A5" w:rsidRPr="008112D0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8112D0">
        <w:rPr>
          <w:color w:val="000000" w:themeColor="text1"/>
          <w:sz w:val="28"/>
          <w:szCs w:val="28"/>
        </w:rPr>
        <w:t xml:space="preserve">Таким образом,  индекс производства продукции </w:t>
      </w:r>
      <w:r w:rsidRPr="008112D0">
        <w:rPr>
          <w:b/>
          <w:i/>
          <w:color w:val="000000" w:themeColor="text1"/>
          <w:sz w:val="28"/>
          <w:szCs w:val="28"/>
        </w:rPr>
        <w:t>растениеводства</w:t>
      </w:r>
      <w:r w:rsidRPr="008112D0">
        <w:rPr>
          <w:color w:val="000000" w:themeColor="text1"/>
          <w:sz w:val="28"/>
          <w:szCs w:val="28"/>
        </w:rPr>
        <w:t xml:space="preserve"> в  2020 году составит 10</w:t>
      </w:r>
      <w:r>
        <w:rPr>
          <w:color w:val="000000" w:themeColor="text1"/>
          <w:sz w:val="28"/>
          <w:szCs w:val="28"/>
        </w:rPr>
        <w:t>1,4</w:t>
      </w:r>
      <w:r w:rsidRPr="008112D0">
        <w:rPr>
          <w:color w:val="000000" w:themeColor="text1"/>
          <w:sz w:val="28"/>
          <w:szCs w:val="28"/>
        </w:rPr>
        <w:t xml:space="preserve">%, в среднесрочной перспективе прогнозируется: 2021 год – </w:t>
      </w:r>
      <w:r>
        <w:rPr>
          <w:color w:val="000000" w:themeColor="text1"/>
          <w:sz w:val="28"/>
          <w:szCs w:val="28"/>
        </w:rPr>
        <w:t>105,7</w:t>
      </w:r>
      <w:r w:rsidRPr="008112D0">
        <w:rPr>
          <w:color w:val="000000" w:themeColor="text1"/>
          <w:sz w:val="28"/>
          <w:szCs w:val="28"/>
        </w:rPr>
        <w:t>%, 2022 год – 10</w:t>
      </w:r>
      <w:r>
        <w:rPr>
          <w:color w:val="000000" w:themeColor="text1"/>
          <w:sz w:val="28"/>
          <w:szCs w:val="28"/>
        </w:rPr>
        <w:t>2</w:t>
      </w:r>
      <w:r w:rsidRPr="008112D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Pr="008112D0">
        <w:rPr>
          <w:color w:val="000000" w:themeColor="text1"/>
          <w:sz w:val="28"/>
          <w:szCs w:val="28"/>
        </w:rPr>
        <w:t>%, 2023 год – 10</w:t>
      </w:r>
      <w:r>
        <w:rPr>
          <w:color w:val="000000" w:themeColor="text1"/>
          <w:sz w:val="28"/>
          <w:szCs w:val="28"/>
        </w:rPr>
        <w:t>0</w:t>
      </w:r>
      <w:r w:rsidRPr="008112D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</w:t>
      </w:r>
      <w:r w:rsidRPr="008112D0">
        <w:rPr>
          <w:color w:val="000000" w:themeColor="text1"/>
          <w:sz w:val="28"/>
          <w:szCs w:val="28"/>
        </w:rPr>
        <w:t>%.</w:t>
      </w:r>
    </w:p>
    <w:p w:rsidR="000066A5" w:rsidRPr="00CD53D1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8112D0">
        <w:rPr>
          <w:color w:val="000000" w:themeColor="text1"/>
          <w:sz w:val="28"/>
          <w:szCs w:val="28"/>
        </w:rPr>
        <w:t xml:space="preserve">Индекс </w:t>
      </w:r>
      <w:r w:rsidRPr="00CD53D1">
        <w:rPr>
          <w:color w:val="000000" w:themeColor="text1"/>
          <w:sz w:val="28"/>
          <w:szCs w:val="28"/>
        </w:rPr>
        <w:t xml:space="preserve">производства продукции </w:t>
      </w:r>
      <w:r w:rsidRPr="00CD53D1">
        <w:rPr>
          <w:b/>
          <w:i/>
          <w:color w:val="000000" w:themeColor="text1"/>
          <w:sz w:val="28"/>
          <w:szCs w:val="28"/>
        </w:rPr>
        <w:t xml:space="preserve">животноводства   </w:t>
      </w:r>
      <w:r w:rsidRPr="00CD53D1">
        <w:rPr>
          <w:color w:val="000000" w:themeColor="text1"/>
          <w:sz w:val="28"/>
          <w:szCs w:val="28"/>
        </w:rPr>
        <w:t>в прогнозном периоде будет выглядеть следующим образом: 2020 год -1</w:t>
      </w:r>
      <w:r>
        <w:rPr>
          <w:color w:val="000000" w:themeColor="text1"/>
          <w:sz w:val="28"/>
          <w:szCs w:val="28"/>
        </w:rPr>
        <w:t>0</w:t>
      </w:r>
      <w:r w:rsidRPr="00CD53D1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7%</w:t>
      </w:r>
      <w:r w:rsidRPr="00CD53D1">
        <w:rPr>
          <w:color w:val="000000" w:themeColor="text1"/>
          <w:sz w:val="28"/>
          <w:szCs w:val="28"/>
        </w:rPr>
        <w:t xml:space="preserve">, 2021 год – </w:t>
      </w:r>
      <w:r>
        <w:rPr>
          <w:color w:val="000000" w:themeColor="text1"/>
          <w:sz w:val="28"/>
          <w:szCs w:val="28"/>
        </w:rPr>
        <w:t>100,1</w:t>
      </w:r>
      <w:r w:rsidRPr="00CD53D1">
        <w:rPr>
          <w:color w:val="000000" w:themeColor="text1"/>
          <w:sz w:val="28"/>
          <w:szCs w:val="28"/>
        </w:rPr>
        <w:t>%, 2022 год – 100,</w:t>
      </w:r>
      <w:r>
        <w:rPr>
          <w:color w:val="000000" w:themeColor="text1"/>
          <w:sz w:val="28"/>
          <w:szCs w:val="28"/>
        </w:rPr>
        <w:t>2</w:t>
      </w:r>
      <w:r w:rsidRPr="00CD53D1">
        <w:rPr>
          <w:color w:val="000000" w:themeColor="text1"/>
          <w:sz w:val="28"/>
          <w:szCs w:val="28"/>
        </w:rPr>
        <w:t xml:space="preserve">%, 2023 год – </w:t>
      </w:r>
      <w:r>
        <w:rPr>
          <w:color w:val="000000" w:themeColor="text1"/>
          <w:sz w:val="28"/>
          <w:szCs w:val="28"/>
        </w:rPr>
        <w:t>100,2</w:t>
      </w:r>
      <w:r w:rsidRPr="00CD53D1">
        <w:rPr>
          <w:color w:val="000000" w:themeColor="text1"/>
          <w:sz w:val="28"/>
          <w:szCs w:val="28"/>
        </w:rPr>
        <w:t>%.</w:t>
      </w:r>
    </w:p>
    <w:p w:rsidR="000066A5" w:rsidRDefault="000066A5" w:rsidP="000066A5">
      <w:pPr>
        <w:ind w:firstLine="709"/>
        <w:jc w:val="both"/>
        <w:rPr>
          <w:color w:val="000000" w:themeColor="text1"/>
          <w:sz w:val="28"/>
          <w:szCs w:val="28"/>
        </w:rPr>
      </w:pPr>
      <w:r w:rsidRPr="00CD53D1">
        <w:rPr>
          <w:color w:val="000000" w:themeColor="text1"/>
          <w:sz w:val="28"/>
          <w:szCs w:val="28"/>
        </w:rPr>
        <w:t xml:space="preserve">Индекс производства  продукции </w:t>
      </w:r>
      <w:r w:rsidRPr="00CD53D1">
        <w:rPr>
          <w:b/>
          <w:i/>
          <w:color w:val="000000" w:themeColor="text1"/>
          <w:sz w:val="28"/>
          <w:szCs w:val="28"/>
        </w:rPr>
        <w:t>сельского хозяйства</w:t>
      </w:r>
      <w:r w:rsidRPr="00CD53D1">
        <w:rPr>
          <w:color w:val="000000" w:themeColor="text1"/>
          <w:sz w:val="28"/>
          <w:szCs w:val="28"/>
        </w:rPr>
        <w:t xml:space="preserve"> в целом оценивается следующим образом: 2021 год – </w:t>
      </w:r>
      <w:r>
        <w:rPr>
          <w:color w:val="000000" w:themeColor="text1"/>
          <w:sz w:val="28"/>
          <w:szCs w:val="28"/>
        </w:rPr>
        <w:t>104,4</w:t>
      </w:r>
      <w:r w:rsidRPr="00CD53D1">
        <w:rPr>
          <w:color w:val="000000" w:themeColor="text1"/>
          <w:sz w:val="28"/>
          <w:szCs w:val="28"/>
        </w:rPr>
        <w:t>%, 2022 год – 10</w:t>
      </w:r>
      <w:r>
        <w:rPr>
          <w:color w:val="000000" w:themeColor="text1"/>
          <w:sz w:val="28"/>
          <w:szCs w:val="28"/>
        </w:rPr>
        <w:t>1,</w:t>
      </w:r>
      <w:r w:rsidR="006F415D">
        <w:rPr>
          <w:color w:val="000000" w:themeColor="text1"/>
          <w:sz w:val="28"/>
          <w:szCs w:val="28"/>
        </w:rPr>
        <w:t>8</w:t>
      </w:r>
      <w:r w:rsidRPr="00CD53D1">
        <w:rPr>
          <w:color w:val="000000" w:themeColor="text1"/>
          <w:sz w:val="28"/>
          <w:szCs w:val="28"/>
        </w:rPr>
        <w:t xml:space="preserve"> %, 2023 год – 10</w:t>
      </w:r>
      <w:r>
        <w:rPr>
          <w:color w:val="000000" w:themeColor="text1"/>
          <w:sz w:val="28"/>
          <w:szCs w:val="28"/>
        </w:rPr>
        <w:t>0,8</w:t>
      </w:r>
      <w:r w:rsidRPr="00CD53D1">
        <w:rPr>
          <w:color w:val="000000" w:themeColor="text1"/>
          <w:sz w:val="28"/>
          <w:szCs w:val="28"/>
        </w:rPr>
        <w:t>%.</w:t>
      </w:r>
    </w:p>
    <w:p w:rsidR="006F415D" w:rsidRPr="00C72B33" w:rsidRDefault="006F415D" w:rsidP="000066A5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Pr="00C72B33" w:rsidRDefault="00686D49" w:rsidP="00686D49">
      <w:pPr>
        <w:jc w:val="center"/>
        <w:rPr>
          <w:b/>
          <w:color w:val="000000" w:themeColor="text1"/>
          <w:sz w:val="28"/>
          <w:szCs w:val="28"/>
        </w:rPr>
      </w:pPr>
      <w:r w:rsidRPr="00C72B33">
        <w:rPr>
          <w:b/>
          <w:color w:val="000000" w:themeColor="text1"/>
          <w:sz w:val="28"/>
          <w:szCs w:val="28"/>
        </w:rPr>
        <w:t>СТРОИТЕЛЬСТВО</w:t>
      </w:r>
    </w:p>
    <w:p w:rsidR="00573582" w:rsidRPr="00C72B33" w:rsidRDefault="00573582" w:rsidP="00573582">
      <w:pPr>
        <w:ind w:firstLine="709"/>
        <w:jc w:val="both"/>
        <w:rPr>
          <w:b/>
          <w:color w:val="000000" w:themeColor="text1"/>
          <w:sz w:val="32"/>
          <w:szCs w:val="32"/>
        </w:rPr>
      </w:pPr>
    </w:p>
    <w:p w:rsidR="00573582" w:rsidRPr="00C72B33" w:rsidRDefault="00573582" w:rsidP="00573582">
      <w:pPr>
        <w:ind w:firstLine="709"/>
        <w:jc w:val="both"/>
        <w:rPr>
          <w:color w:val="000000" w:themeColor="text1"/>
          <w:sz w:val="28"/>
          <w:szCs w:val="28"/>
        </w:rPr>
      </w:pPr>
      <w:r w:rsidRPr="00C72B33">
        <w:rPr>
          <w:color w:val="000000" w:themeColor="text1"/>
          <w:sz w:val="28"/>
          <w:szCs w:val="28"/>
        </w:rPr>
        <w:t xml:space="preserve">В 2019 году  в районе введено 2702 кв.м. жилья, что на 4798 кв.м. или в 2,8 раза меньше фактически введенного жилья за 2018 год. Снижение объемов ввода ИЖС в 2019 году было обусловлено окончанием «дачной амнистии» и уменьшением количества взятых гражданами земельных участков для индивидуального строительства. </w:t>
      </w:r>
    </w:p>
    <w:p w:rsidR="00573582" w:rsidRPr="00C72B33" w:rsidRDefault="00573582" w:rsidP="00573582">
      <w:pPr>
        <w:ind w:firstLine="709"/>
        <w:jc w:val="both"/>
        <w:rPr>
          <w:color w:val="000000" w:themeColor="text1"/>
          <w:sz w:val="28"/>
          <w:szCs w:val="28"/>
        </w:rPr>
      </w:pPr>
      <w:r w:rsidRPr="00C72B33">
        <w:rPr>
          <w:color w:val="000000" w:themeColor="text1"/>
          <w:sz w:val="28"/>
          <w:szCs w:val="28"/>
        </w:rPr>
        <w:t>По оценке в 2020-2021 годах ввод в эксплуатацию жилых домов будет постепенно увеличиваться за счёт земельных участков, предоставленных для строительства, а также за счёт реализации прав многодетных семей.</w:t>
      </w:r>
    </w:p>
    <w:p w:rsidR="00573582" w:rsidRPr="00C72B33" w:rsidRDefault="00573582" w:rsidP="00573582">
      <w:pPr>
        <w:ind w:firstLine="709"/>
        <w:jc w:val="both"/>
        <w:rPr>
          <w:color w:val="000000" w:themeColor="text1"/>
          <w:sz w:val="28"/>
          <w:szCs w:val="28"/>
        </w:rPr>
      </w:pPr>
      <w:r w:rsidRPr="00C72B33">
        <w:rPr>
          <w:color w:val="000000" w:themeColor="text1"/>
          <w:sz w:val="28"/>
          <w:szCs w:val="28"/>
        </w:rPr>
        <w:t xml:space="preserve">В </w:t>
      </w:r>
      <w:r w:rsidR="00C10669">
        <w:rPr>
          <w:color w:val="000000" w:themeColor="text1"/>
          <w:sz w:val="28"/>
          <w:szCs w:val="28"/>
        </w:rPr>
        <w:t xml:space="preserve"> </w:t>
      </w:r>
      <w:r w:rsidRPr="00C72B33">
        <w:rPr>
          <w:color w:val="000000" w:themeColor="text1"/>
          <w:sz w:val="28"/>
          <w:szCs w:val="28"/>
        </w:rPr>
        <w:t>2022 году ввод жилья вырастет за счёт ввода в эксплуатацию многоэтажного дома и составит 7274 кв.м.</w:t>
      </w:r>
    </w:p>
    <w:p w:rsidR="00573582" w:rsidRPr="00C72B33" w:rsidRDefault="00573582" w:rsidP="00573582">
      <w:pPr>
        <w:ind w:firstLine="709"/>
        <w:jc w:val="both"/>
        <w:rPr>
          <w:color w:val="000000" w:themeColor="text1"/>
          <w:sz w:val="28"/>
          <w:szCs w:val="28"/>
        </w:rPr>
      </w:pPr>
      <w:r w:rsidRPr="00C72B33">
        <w:rPr>
          <w:color w:val="000000" w:themeColor="text1"/>
          <w:sz w:val="28"/>
          <w:szCs w:val="28"/>
        </w:rPr>
        <w:t>Таким образом</w:t>
      </w:r>
      <w:r w:rsidR="00C10669">
        <w:rPr>
          <w:color w:val="000000" w:themeColor="text1"/>
          <w:sz w:val="28"/>
          <w:szCs w:val="28"/>
        </w:rPr>
        <w:t>,</w:t>
      </w:r>
      <w:r w:rsidRPr="00C72B33">
        <w:rPr>
          <w:color w:val="000000" w:themeColor="text1"/>
          <w:sz w:val="28"/>
          <w:szCs w:val="28"/>
        </w:rPr>
        <w:t xml:space="preserve">  за период с 2020 по 2023 годы планируется ввести 18,290 тыс. кв.м  жилья, из них в 2020 году – 3,566, в 2021году- 3,644, в 2022 году- 7,274 тыс. кв.м., в 2023 году – 3,806 тыс.кв.м.</w:t>
      </w:r>
    </w:p>
    <w:p w:rsidR="00573582" w:rsidRDefault="00573582" w:rsidP="00573582">
      <w:pPr>
        <w:ind w:firstLine="709"/>
        <w:jc w:val="both"/>
        <w:rPr>
          <w:color w:val="FF0000"/>
          <w:sz w:val="28"/>
          <w:szCs w:val="28"/>
        </w:rPr>
      </w:pPr>
    </w:p>
    <w:p w:rsidR="003D3D2B" w:rsidRDefault="003D3D2B" w:rsidP="00573582">
      <w:pPr>
        <w:ind w:firstLine="709"/>
        <w:jc w:val="both"/>
        <w:rPr>
          <w:color w:val="FF0000"/>
          <w:sz w:val="28"/>
          <w:szCs w:val="28"/>
        </w:rPr>
      </w:pPr>
    </w:p>
    <w:p w:rsidR="003D3D2B" w:rsidRDefault="003D3D2B" w:rsidP="00573582">
      <w:pPr>
        <w:ind w:firstLine="709"/>
        <w:jc w:val="both"/>
        <w:rPr>
          <w:color w:val="FF0000"/>
          <w:sz w:val="28"/>
          <w:szCs w:val="28"/>
        </w:rPr>
      </w:pPr>
    </w:p>
    <w:p w:rsidR="003D3D2B" w:rsidRPr="00B21554" w:rsidRDefault="003D3D2B" w:rsidP="00573582">
      <w:pPr>
        <w:ind w:firstLine="709"/>
        <w:jc w:val="both"/>
        <w:rPr>
          <w:color w:val="FF0000"/>
          <w:sz w:val="28"/>
          <w:szCs w:val="28"/>
        </w:rPr>
      </w:pPr>
    </w:p>
    <w:p w:rsidR="007B02BB" w:rsidRPr="004D1367" w:rsidRDefault="00686D49" w:rsidP="00686D49">
      <w:pPr>
        <w:jc w:val="center"/>
        <w:rPr>
          <w:b/>
          <w:color w:val="000000" w:themeColor="text1"/>
          <w:sz w:val="28"/>
          <w:szCs w:val="28"/>
        </w:rPr>
      </w:pPr>
      <w:r w:rsidRPr="004D1367">
        <w:rPr>
          <w:b/>
          <w:color w:val="000000" w:themeColor="text1"/>
          <w:sz w:val="28"/>
          <w:szCs w:val="28"/>
        </w:rPr>
        <w:lastRenderedPageBreak/>
        <w:t>ТОРГОВЛЯ И УСЛУГИ НАСЕЛЕНИЮ</w:t>
      </w:r>
    </w:p>
    <w:p w:rsidR="007B02BB" w:rsidRPr="004D1367" w:rsidRDefault="007B02BB" w:rsidP="007B02BB">
      <w:pPr>
        <w:rPr>
          <w:color w:val="000000" w:themeColor="text1"/>
          <w:sz w:val="28"/>
          <w:szCs w:val="28"/>
        </w:rPr>
      </w:pP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Потребительский рынок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 xml:space="preserve">Расчет прогноза по разделу «Торговля и услуги населению»  осуществлялся </w:t>
      </w:r>
      <w:r w:rsidR="00C10669">
        <w:rPr>
          <w:color w:val="000000" w:themeColor="text1"/>
          <w:sz w:val="28"/>
          <w:szCs w:val="28"/>
        </w:rPr>
        <w:t xml:space="preserve"> </w:t>
      </w:r>
      <w:r w:rsidRPr="004D1367">
        <w:rPr>
          <w:color w:val="000000" w:themeColor="text1"/>
          <w:sz w:val="28"/>
          <w:szCs w:val="28"/>
        </w:rPr>
        <w:t>по крупным и средним предприятиям.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 xml:space="preserve">В </w:t>
      </w:r>
      <w:r w:rsidRPr="004D1367">
        <w:rPr>
          <w:b/>
          <w:i/>
          <w:color w:val="000000" w:themeColor="text1"/>
          <w:sz w:val="28"/>
          <w:szCs w:val="28"/>
        </w:rPr>
        <w:t>сфере услуг населению</w:t>
      </w:r>
      <w:r w:rsidRPr="004D1367">
        <w:rPr>
          <w:color w:val="000000" w:themeColor="text1"/>
          <w:sz w:val="28"/>
          <w:szCs w:val="28"/>
        </w:rPr>
        <w:t xml:space="preserve"> в районе функционируют: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- 16 предприятий бытового обслуживания;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- 3 гостиницы, общее количество номеров - 49;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- 2 такси и др.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bCs/>
          <w:color w:val="000000" w:themeColor="text1"/>
          <w:sz w:val="28"/>
          <w:szCs w:val="28"/>
        </w:rPr>
        <w:t>В 2019</w:t>
      </w:r>
      <w:bookmarkStart w:id="0" w:name="_GoBack"/>
      <w:bookmarkEnd w:id="0"/>
      <w:r w:rsidRPr="004D1367">
        <w:rPr>
          <w:bCs/>
          <w:color w:val="000000" w:themeColor="text1"/>
          <w:sz w:val="28"/>
          <w:szCs w:val="28"/>
        </w:rPr>
        <w:t xml:space="preserve"> году произошло увеличение оборота розничной торговли</w:t>
      </w:r>
      <w:r w:rsidR="004D1367" w:rsidRPr="004D1367">
        <w:rPr>
          <w:bCs/>
          <w:color w:val="000000" w:themeColor="text1"/>
          <w:sz w:val="28"/>
          <w:szCs w:val="28"/>
        </w:rPr>
        <w:t>, т</w:t>
      </w:r>
      <w:r w:rsidRPr="004D1367">
        <w:rPr>
          <w:bCs/>
          <w:color w:val="000000" w:themeColor="text1"/>
          <w:sz w:val="28"/>
          <w:szCs w:val="28"/>
        </w:rPr>
        <w:t>емп роста составил</w:t>
      </w:r>
      <w:r w:rsidR="007318F4">
        <w:rPr>
          <w:bCs/>
          <w:color w:val="000000" w:themeColor="text1"/>
          <w:sz w:val="28"/>
          <w:szCs w:val="28"/>
        </w:rPr>
        <w:t xml:space="preserve"> </w:t>
      </w:r>
      <w:r w:rsidRPr="004D1367">
        <w:rPr>
          <w:bCs/>
          <w:color w:val="000000" w:themeColor="text1"/>
          <w:sz w:val="28"/>
          <w:szCs w:val="28"/>
        </w:rPr>
        <w:t xml:space="preserve"> 181,4%. </w:t>
      </w:r>
      <w:r w:rsidRPr="004D1367">
        <w:rPr>
          <w:color w:val="000000" w:themeColor="text1"/>
          <w:sz w:val="28"/>
          <w:szCs w:val="28"/>
        </w:rPr>
        <w:t>В 2020 году оборот</w:t>
      </w:r>
      <w:r w:rsidR="007318F4">
        <w:rPr>
          <w:color w:val="000000" w:themeColor="text1"/>
          <w:sz w:val="28"/>
          <w:szCs w:val="28"/>
        </w:rPr>
        <w:t xml:space="preserve"> </w:t>
      </w:r>
      <w:r w:rsidRPr="004D1367">
        <w:rPr>
          <w:color w:val="000000" w:themeColor="text1"/>
          <w:sz w:val="28"/>
          <w:szCs w:val="28"/>
        </w:rPr>
        <w:t xml:space="preserve"> розничной торговли по оценке составит 220,5 млн. руб. с темпом роста 101,5% к уровню 2019 года в сопоставимых ценах.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Рост  оборота розничной торговли в прогнозном периоде составит:  в 2021 году- 101,6 %, в 2022 году – 101,7 %, в 2023 году – 101,9 %.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Объём платных услуг населению в 2020 году по оценке составит 86,4 млн.руб. с темпом роста 100,3 % в сопоставимых ценах к уровню 2019 года.</w:t>
      </w:r>
    </w:p>
    <w:p w:rsidR="00991A0B" w:rsidRPr="004D1367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4D1367">
        <w:rPr>
          <w:color w:val="000000" w:themeColor="text1"/>
          <w:sz w:val="28"/>
          <w:szCs w:val="28"/>
        </w:rPr>
        <w:t>В прогнозном периоде темпы роста объема платных услуг населению составят:  в 2021 году – 100,5 %, в 2022 году- 100,7 %, в 2023 году – 100,9%.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До 2023 года на динамику объема платных услуг населению, так же, как и на оборот розничной торговли, наибольшее влияние будет оказывать  доходы населения.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7256CF">
        <w:rPr>
          <w:rFonts w:eastAsia="Calibri"/>
          <w:color w:val="000000" w:themeColor="text1"/>
          <w:sz w:val="28"/>
          <w:szCs w:val="28"/>
          <w:lang w:eastAsia="en-US"/>
        </w:rPr>
        <w:t xml:space="preserve">стимулирование развития общественного питания, сферы платных услуг на территории Кардымовского района и деловой активности хозяйствующих объектов, </w:t>
      </w:r>
      <w:r w:rsidRPr="007256CF">
        <w:rPr>
          <w:color w:val="000000" w:themeColor="text1"/>
          <w:sz w:val="28"/>
          <w:szCs w:val="28"/>
        </w:rPr>
        <w:t>осуществляющих торговую деятельность.</w:t>
      </w:r>
    </w:p>
    <w:p w:rsidR="00991A0B" w:rsidRPr="007256CF" w:rsidRDefault="00991A0B" w:rsidP="00991A0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В этих целях планируется проведение следующих мероприятий: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="007318F4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>района;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 обеспечение участия торговых предприятий в культурно-массовых мероприятиях, проводимых в районе, с целью осуществления выездной торговли;</w:t>
      </w:r>
    </w:p>
    <w:p w:rsidR="00991A0B" w:rsidRPr="007256CF" w:rsidRDefault="00991A0B" w:rsidP="00991A0B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6D4102" w:rsidRPr="007256CF" w:rsidRDefault="006D4102" w:rsidP="006D4102">
      <w:pPr>
        <w:ind w:firstLine="709"/>
        <w:jc w:val="both"/>
        <w:rPr>
          <w:color w:val="000000" w:themeColor="text1"/>
        </w:rPr>
      </w:pPr>
    </w:p>
    <w:p w:rsidR="007B02BB" w:rsidRDefault="00686D49" w:rsidP="00686D4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256CF">
        <w:rPr>
          <w:b/>
          <w:color w:val="000000" w:themeColor="text1"/>
          <w:sz w:val="28"/>
          <w:szCs w:val="28"/>
        </w:rPr>
        <w:t>МАЛОЕ И СРЕДНЕЕ ПРЕДПРИНИМАТЕЛЬСТВО, ВКЛЮЧАЯ МИКРОПРЕДПРИЯТИЯ</w:t>
      </w:r>
    </w:p>
    <w:p w:rsidR="003D3D2B" w:rsidRDefault="003D3D2B" w:rsidP="007318F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D3D2B" w:rsidRDefault="00AF1A90" w:rsidP="007318F4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Прогноз развития малого и среднего предпринимательства на период 2020-2023 годы </w:t>
      </w:r>
      <w:r w:rsidR="003D3D2B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 xml:space="preserve">рассчитан </w:t>
      </w:r>
      <w:r w:rsidR="003D3D2B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 xml:space="preserve">на </w:t>
      </w:r>
      <w:r w:rsidR="003D3D2B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 xml:space="preserve">основании представленных </w:t>
      </w:r>
      <w:r w:rsidR="003D3D2B">
        <w:rPr>
          <w:color w:val="000000" w:themeColor="text1"/>
          <w:sz w:val="28"/>
          <w:szCs w:val="28"/>
        </w:rPr>
        <w:t xml:space="preserve">  </w:t>
      </w:r>
      <w:r w:rsidRPr="007256CF">
        <w:rPr>
          <w:color w:val="000000" w:themeColor="text1"/>
          <w:sz w:val="28"/>
          <w:szCs w:val="28"/>
        </w:rPr>
        <w:t>предприятиями данных,</w:t>
      </w:r>
      <w:r w:rsidR="007318F4">
        <w:rPr>
          <w:color w:val="000000" w:themeColor="text1"/>
          <w:sz w:val="28"/>
          <w:szCs w:val="28"/>
        </w:rPr>
        <w:t xml:space="preserve"> </w:t>
      </w:r>
    </w:p>
    <w:p w:rsidR="00AF1A90" w:rsidRPr="007256CF" w:rsidRDefault="00AF1A90" w:rsidP="007318F4">
      <w:pPr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lastRenderedPageBreak/>
        <w:t xml:space="preserve"> а также оценки развития малого и среднего предпринимательства в 2020 году. </w:t>
      </w:r>
    </w:p>
    <w:p w:rsidR="00AF1A90" w:rsidRPr="007256CF" w:rsidRDefault="00AF1A90" w:rsidP="00AF1A90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В 2018-2019 годах число малых и средних предприятий рассчитывалось по данным Единого реестра субъектов малого и среднего предпринимательства (далее – Единый реестр). В 2019 году количество субъектов малого и среднего бизнеса снизилось на 13,5% и составило 83 единицы. Снижение произошло за счёт</w:t>
      </w:r>
      <w:r w:rsidR="007256CF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>исключения предприятий из Единого реестра в августе 2019 года</w:t>
      </w:r>
      <w:r w:rsidR="007256CF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>по причине непредоставления или несвоевременного предоставления отчётности за 2018 год.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В среднесрочной перспективе за счет открытия новых предприятий, преимущественно в сфере торговли и строительства, к концу 2023  года число малых предприятий в целом по всем видам экономической деятельности увеличится на 15,7% и составит 96 единиц. </w:t>
      </w:r>
    </w:p>
    <w:p w:rsidR="00B80BC9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В 2019 году среднесписочная численность работников малых и средних предприятий увеличилась до 842 человек, то есть на 11,5%. Увеличение</w:t>
      </w:r>
      <w:r w:rsidR="007256CF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>произошло преимущественно в сфере обрабатывающей промышленности за счёт открытия предприятия по производству готовых кормов для животных ООО «Биохимтех», а также за счёт увеличения среднесписочной численности работников на предприятиях ООО «Балтэнергомаш» и ООО «Промпласт». К 202</w:t>
      </w:r>
      <w:r w:rsidR="00B80BC9">
        <w:rPr>
          <w:color w:val="000000" w:themeColor="text1"/>
          <w:sz w:val="28"/>
          <w:szCs w:val="28"/>
        </w:rPr>
        <w:t>3</w:t>
      </w:r>
      <w:r w:rsidRPr="007256CF">
        <w:rPr>
          <w:color w:val="000000" w:themeColor="text1"/>
          <w:sz w:val="28"/>
          <w:szCs w:val="28"/>
        </w:rPr>
        <w:t xml:space="preserve"> году за счёт открытия новых предприятий  и увеличения количества рабочих мест численность работников составит 9</w:t>
      </w:r>
      <w:r w:rsidR="00B80BC9">
        <w:rPr>
          <w:color w:val="000000" w:themeColor="text1"/>
          <w:sz w:val="28"/>
          <w:szCs w:val="28"/>
        </w:rPr>
        <w:t>36</w:t>
      </w:r>
      <w:r w:rsidRPr="007256CF">
        <w:rPr>
          <w:color w:val="000000" w:themeColor="text1"/>
          <w:sz w:val="28"/>
          <w:szCs w:val="28"/>
        </w:rPr>
        <w:t xml:space="preserve"> человек. 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В 2019 году оборот малых и средних предприятий составил 3,962 млрд.</w:t>
      </w:r>
      <w:r w:rsidR="007318F4">
        <w:rPr>
          <w:color w:val="000000" w:themeColor="text1"/>
          <w:sz w:val="28"/>
          <w:szCs w:val="28"/>
        </w:rPr>
        <w:t xml:space="preserve"> </w:t>
      </w:r>
      <w:r w:rsidRPr="007256CF">
        <w:rPr>
          <w:color w:val="000000" w:themeColor="text1"/>
          <w:sz w:val="28"/>
          <w:szCs w:val="28"/>
        </w:rPr>
        <w:t xml:space="preserve">рублей, что на 7% меньше уровня 2019 года. На снижение данного показателя в большей степени повлияли предприятия обрабатывающего производства. 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По оценке, в 2020 году оборот малых и средних предприятий вырастет на 31% и составит 5,203 млрд.рублей. На данный показатель повлияет увеличение оборота на предприятиях обрабатывающей промышленности. Так, на предприятии ООО «Балтэнергомаш» оборот увеличится на 76%, в ООО «Промпласт» на 41,4%.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В перспективе за счёт ежегодного увеличения оборотов предприятий, а также с учётом открытия новых из числа субъектов  малого бизнеса, общий оборот составит: в 2021 году -  5,581 млрд. руб., в 2022 году -  5,858млрд. руб.</w:t>
      </w:r>
      <w:r w:rsidR="00B80BC9">
        <w:rPr>
          <w:color w:val="000000" w:themeColor="text1"/>
          <w:sz w:val="28"/>
          <w:szCs w:val="28"/>
        </w:rPr>
        <w:t>, в 2023 году – 6,401 млрд.руб.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освещение деятельности малого бизнеса, его успехов в районной газете, на официальном сайте Администрации муниципального образования «Кардымовский район» Смоленской области в сети Интернет;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AF1A90" w:rsidRPr="007256CF" w:rsidRDefault="00AF1A90" w:rsidP="00AF1A90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lastRenderedPageBreak/>
        <w:t xml:space="preserve">- пропаганда и популяризация предпринимательской деятельности; 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-предоставление имущественной поддержки субъектам малого предпринимательства;</w:t>
      </w:r>
    </w:p>
    <w:p w:rsidR="00AF1A90" w:rsidRPr="007256CF" w:rsidRDefault="00AF1A90" w:rsidP="00AF1A90">
      <w:pPr>
        <w:ind w:firstLine="709"/>
        <w:jc w:val="both"/>
        <w:rPr>
          <w:color w:val="000000" w:themeColor="text1"/>
          <w:sz w:val="28"/>
          <w:szCs w:val="28"/>
        </w:rPr>
      </w:pPr>
      <w:r w:rsidRPr="007256CF">
        <w:rPr>
          <w:color w:val="000000" w:themeColor="text1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AF1A90" w:rsidRPr="00C05508" w:rsidRDefault="00AF1A90" w:rsidP="00AF1A90">
      <w:pPr>
        <w:jc w:val="center"/>
        <w:rPr>
          <w:b/>
          <w:color w:val="FF0000"/>
          <w:sz w:val="28"/>
          <w:szCs w:val="28"/>
        </w:rPr>
      </w:pPr>
    </w:p>
    <w:p w:rsidR="007207CF" w:rsidRPr="00D44E68" w:rsidRDefault="009E688C" w:rsidP="009E688C">
      <w:pPr>
        <w:jc w:val="center"/>
        <w:rPr>
          <w:b/>
          <w:sz w:val="28"/>
          <w:szCs w:val="28"/>
        </w:rPr>
      </w:pPr>
      <w:r w:rsidRPr="00D44E68">
        <w:rPr>
          <w:b/>
          <w:sz w:val="28"/>
          <w:szCs w:val="28"/>
        </w:rPr>
        <w:t>ИНВЕСТИЦИИ</w:t>
      </w:r>
    </w:p>
    <w:p w:rsidR="007207CF" w:rsidRPr="00D44E68" w:rsidRDefault="007207CF" w:rsidP="007207CF">
      <w:pPr>
        <w:rPr>
          <w:b/>
          <w:sz w:val="32"/>
          <w:szCs w:val="32"/>
        </w:rPr>
      </w:pPr>
    </w:p>
    <w:p w:rsidR="00967DA3" w:rsidRDefault="00967DA3" w:rsidP="0096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по разделу «Инвестиции»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</w:t>
      </w:r>
      <w:r w:rsidRPr="0084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676E4F">
        <w:rPr>
          <w:sz w:val="28"/>
          <w:szCs w:val="28"/>
        </w:rPr>
        <w:t>полному</w:t>
      </w:r>
      <w:r w:rsidR="00C33E77">
        <w:rPr>
          <w:sz w:val="28"/>
          <w:szCs w:val="28"/>
        </w:rPr>
        <w:t xml:space="preserve"> кругу предприятий</w:t>
      </w:r>
      <w:r>
        <w:rPr>
          <w:sz w:val="28"/>
          <w:szCs w:val="28"/>
        </w:rPr>
        <w:t xml:space="preserve">. В качестве исходных данных  использовалась информация органов государственной статистики, хозяйствующих субъектов, муниципальных и государственных программ. </w:t>
      </w:r>
    </w:p>
    <w:p w:rsidR="00967DA3" w:rsidRDefault="00967DA3" w:rsidP="0096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неопределенности и сокращение доходов от предпринимательской деятельности  в связи с ситуацией, связанной с распространением новой коронавирусной инфекции, приведут к существенному снижению в кратко- и среднесрочной перспективе инвестиций в основной как в целом по стране, так и в Кардымовском районе в частности.</w:t>
      </w:r>
    </w:p>
    <w:p w:rsidR="00967DA3" w:rsidRPr="00706D29" w:rsidRDefault="00967DA3" w:rsidP="00967DA3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По прогнозной оценке, в 20</w:t>
      </w:r>
      <w:r>
        <w:rPr>
          <w:sz w:val="28"/>
          <w:szCs w:val="28"/>
        </w:rPr>
        <w:t>20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706D29">
        <w:rPr>
          <w:sz w:val="28"/>
          <w:szCs w:val="28"/>
        </w:rPr>
        <w:t xml:space="preserve">района будут направлены инвестиции в основной капитал в сумме                                    </w:t>
      </w:r>
      <w:r w:rsidR="00C33E77">
        <w:rPr>
          <w:sz w:val="28"/>
          <w:szCs w:val="28"/>
        </w:rPr>
        <w:t>275,67</w:t>
      </w:r>
      <w:r w:rsidRPr="00706D29">
        <w:rPr>
          <w:sz w:val="28"/>
          <w:szCs w:val="28"/>
        </w:rPr>
        <w:t xml:space="preserve">  млн.рублей, индекс физического объема составит   5</w:t>
      </w:r>
      <w:r w:rsidR="00C33E77">
        <w:rPr>
          <w:sz w:val="28"/>
          <w:szCs w:val="28"/>
        </w:rPr>
        <w:t>0,3</w:t>
      </w:r>
      <w:r w:rsidRPr="00706D29">
        <w:rPr>
          <w:sz w:val="28"/>
          <w:szCs w:val="28"/>
        </w:rPr>
        <w:t xml:space="preserve">%  к уровню 2019 года. </w:t>
      </w:r>
    </w:p>
    <w:p w:rsidR="00967DA3" w:rsidRDefault="00967DA3" w:rsidP="0096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будет обеспечен за счет </w:t>
      </w:r>
      <w:r w:rsidR="008611A2">
        <w:rPr>
          <w:sz w:val="28"/>
          <w:szCs w:val="28"/>
        </w:rPr>
        <w:t>строительств</w:t>
      </w:r>
      <w:r w:rsidR="007E3FFB">
        <w:rPr>
          <w:sz w:val="28"/>
          <w:szCs w:val="28"/>
        </w:rPr>
        <w:t>а</w:t>
      </w:r>
      <w:r w:rsidR="008611A2">
        <w:rPr>
          <w:sz w:val="28"/>
          <w:szCs w:val="28"/>
        </w:rPr>
        <w:t xml:space="preserve"> </w:t>
      </w:r>
      <w:r w:rsidR="008611A2" w:rsidRPr="00540243">
        <w:rPr>
          <w:sz w:val="28"/>
          <w:szCs w:val="28"/>
        </w:rPr>
        <w:t xml:space="preserve">сервисного центра по ремонту и обслуживанию автомобилей </w:t>
      </w:r>
      <w:r w:rsidR="008611A2">
        <w:rPr>
          <w:sz w:val="28"/>
          <w:szCs w:val="28"/>
        </w:rPr>
        <w:t>МАЗ</w:t>
      </w:r>
      <w:r w:rsidR="007E3FFB">
        <w:rPr>
          <w:sz w:val="28"/>
          <w:szCs w:val="28"/>
        </w:rPr>
        <w:t xml:space="preserve"> в рамках реализации инвестиционного </w:t>
      </w:r>
      <w:r w:rsidR="007E3FFB" w:rsidRPr="00550747">
        <w:rPr>
          <w:sz w:val="28"/>
          <w:szCs w:val="28"/>
        </w:rPr>
        <w:t>проекта ООО «РедСтар»</w:t>
      </w:r>
      <w:r w:rsidR="007E3FFB">
        <w:rPr>
          <w:sz w:val="28"/>
          <w:szCs w:val="28"/>
        </w:rPr>
        <w:t xml:space="preserve"> по строительство транспортно-логистического центра</w:t>
      </w:r>
      <w:r w:rsidRPr="00550747">
        <w:rPr>
          <w:sz w:val="28"/>
          <w:szCs w:val="28"/>
        </w:rPr>
        <w:t>, а также за счет строительства объектов инженерно</w:t>
      </w:r>
      <w:r>
        <w:rPr>
          <w:sz w:val="28"/>
          <w:szCs w:val="28"/>
        </w:rPr>
        <w:t>-транспортной</w:t>
      </w:r>
      <w:r w:rsidRPr="00550747">
        <w:rPr>
          <w:sz w:val="28"/>
          <w:szCs w:val="28"/>
        </w:rPr>
        <w:t xml:space="preserve"> инфр</w:t>
      </w:r>
      <w:r>
        <w:rPr>
          <w:sz w:val="28"/>
          <w:szCs w:val="28"/>
        </w:rPr>
        <w:t xml:space="preserve">аструктуры, как за счет бюджетного финансирования, так и за средства частных инвесторов.  </w:t>
      </w:r>
    </w:p>
    <w:p w:rsidR="006017E8" w:rsidRDefault="006017E8" w:rsidP="00967DA3">
      <w:pPr>
        <w:ind w:firstLine="709"/>
        <w:jc w:val="both"/>
        <w:rPr>
          <w:sz w:val="28"/>
          <w:szCs w:val="28"/>
        </w:rPr>
      </w:pPr>
    </w:p>
    <w:p w:rsidR="00967DA3" w:rsidRPr="00130B22" w:rsidRDefault="00967DA3" w:rsidP="00967DA3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967DA3" w:rsidRPr="00130B22" w:rsidRDefault="00967DA3" w:rsidP="00967DA3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967DA3" w:rsidRDefault="00967DA3" w:rsidP="00967DA3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5838825" cy="25050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DA3" w:rsidRPr="00826E1C" w:rsidRDefault="00967DA3" w:rsidP="00967DA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D01D1C">
        <w:rPr>
          <w:sz w:val="28"/>
          <w:szCs w:val="28"/>
        </w:rPr>
        <w:t>В прогнозном периоде индекс физического объема инвестиций в основной капитал составит</w:t>
      </w:r>
      <w:r w:rsidRPr="00826E1C">
        <w:rPr>
          <w:sz w:val="28"/>
          <w:szCs w:val="28"/>
        </w:rPr>
        <w:t>: 2021 год- 92,</w:t>
      </w:r>
      <w:r w:rsidR="005A3826">
        <w:rPr>
          <w:sz w:val="28"/>
          <w:szCs w:val="28"/>
        </w:rPr>
        <w:t>1</w:t>
      </w:r>
      <w:r w:rsidRPr="00826E1C">
        <w:rPr>
          <w:sz w:val="28"/>
          <w:szCs w:val="28"/>
        </w:rPr>
        <w:t>%, 2022 год-2</w:t>
      </w:r>
      <w:r w:rsidR="005A3826">
        <w:rPr>
          <w:sz w:val="28"/>
          <w:szCs w:val="28"/>
        </w:rPr>
        <w:t>41</w:t>
      </w:r>
      <w:r w:rsidRPr="00826E1C">
        <w:rPr>
          <w:sz w:val="28"/>
          <w:szCs w:val="28"/>
        </w:rPr>
        <w:t>,</w:t>
      </w:r>
      <w:r w:rsidR="005A3826">
        <w:rPr>
          <w:sz w:val="28"/>
          <w:szCs w:val="28"/>
        </w:rPr>
        <w:t>7</w:t>
      </w:r>
      <w:r w:rsidRPr="00826E1C">
        <w:rPr>
          <w:sz w:val="28"/>
          <w:szCs w:val="28"/>
        </w:rPr>
        <w:t>%, 2023 год-11</w:t>
      </w:r>
      <w:r w:rsidR="005A3826">
        <w:rPr>
          <w:sz w:val="28"/>
          <w:szCs w:val="28"/>
        </w:rPr>
        <w:t>2</w:t>
      </w:r>
      <w:r w:rsidRPr="00826E1C">
        <w:rPr>
          <w:sz w:val="28"/>
          <w:szCs w:val="28"/>
        </w:rPr>
        <w:t>,3%.</w:t>
      </w:r>
    </w:p>
    <w:p w:rsidR="00967DA3" w:rsidRPr="000D3134" w:rsidRDefault="00967DA3" w:rsidP="00967D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D3134">
        <w:rPr>
          <w:sz w:val="28"/>
          <w:szCs w:val="28"/>
        </w:rPr>
        <w:t xml:space="preserve"> период с 202</w:t>
      </w:r>
      <w:r>
        <w:rPr>
          <w:sz w:val="28"/>
          <w:szCs w:val="28"/>
        </w:rPr>
        <w:t xml:space="preserve">0 </w:t>
      </w:r>
      <w:r w:rsidRPr="000D3134">
        <w:rPr>
          <w:sz w:val="28"/>
          <w:szCs w:val="28"/>
        </w:rPr>
        <w:t>по 202</w:t>
      </w:r>
      <w:r>
        <w:rPr>
          <w:sz w:val="28"/>
          <w:szCs w:val="28"/>
        </w:rPr>
        <w:t>1</w:t>
      </w:r>
      <w:r w:rsidRPr="000D3134">
        <w:rPr>
          <w:sz w:val="28"/>
          <w:szCs w:val="28"/>
        </w:rPr>
        <w:t xml:space="preserve"> годы по сравнению с </w:t>
      </w:r>
      <w:r>
        <w:rPr>
          <w:sz w:val="28"/>
          <w:szCs w:val="28"/>
        </w:rPr>
        <w:t xml:space="preserve">периодом </w:t>
      </w:r>
      <w:r w:rsidRPr="000D3134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0D3134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D3134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0D3134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наблюдаться з</w:t>
      </w:r>
      <w:r w:rsidRPr="000D3134">
        <w:rPr>
          <w:sz w:val="28"/>
          <w:szCs w:val="28"/>
        </w:rPr>
        <w:t>начительное снижение объема инвестиций</w:t>
      </w:r>
      <w:r>
        <w:rPr>
          <w:sz w:val="28"/>
          <w:szCs w:val="28"/>
        </w:rPr>
        <w:t>.</w:t>
      </w:r>
      <w:r w:rsidRPr="000D3134">
        <w:rPr>
          <w:sz w:val="28"/>
          <w:szCs w:val="28"/>
        </w:rPr>
        <w:t xml:space="preserve"> </w:t>
      </w:r>
      <w:r>
        <w:rPr>
          <w:sz w:val="28"/>
          <w:szCs w:val="28"/>
        </w:rPr>
        <w:t>Это связано,</w:t>
      </w:r>
      <w:r w:rsidRPr="000D3134">
        <w:rPr>
          <w:sz w:val="28"/>
          <w:szCs w:val="28"/>
        </w:rPr>
        <w:t xml:space="preserve"> прежде всего, </w:t>
      </w:r>
      <w:r>
        <w:rPr>
          <w:sz w:val="28"/>
          <w:szCs w:val="28"/>
        </w:rPr>
        <w:t>с</w:t>
      </w:r>
      <w:r w:rsidRPr="000D3134">
        <w:rPr>
          <w:sz w:val="28"/>
          <w:szCs w:val="28"/>
        </w:rPr>
        <w:t xml:space="preserve"> завершени</w:t>
      </w:r>
      <w:r>
        <w:rPr>
          <w:sz w:val="28"/>
          <w:szCs w:val="28"/>
        </w:rPr>
        <w:t xml:space="preserve">ем </w:t>
      </w:r>
      <w:r w:rsidR="00FE012B">
        <w:rPr>
          <w:sz w:val="28"/>
          <w:szCs w:val="28"/>
        </w:rPr>
        <w:t xml:space="preserve">первых трех очередей строительства </w:t>
      </w:r>
      <w:r w:rsidRPr="000D3134">
        <w:rPr>
          <w:sz w:val="28"/>
          <w:szCs w:val="28"/>
        </w:rPr>
        <w:t>транспортно-логистического комплекса</w:t>
      </w:r>
      <w:r>
        <w:rPr>
          <w:sz w:val="28"/>
          <w:szCs w:val="28"/>
        </w:rPr>
        <w:t xml:space="preserve"> (ООО «РедСтар»), в 2022 и 2023 годах увеличение будет связано с реализацией проектов по строительству и реконструкции автомобильных дорог на территории района.</w:t>
      </w:r>
      <w:r w:rsidRPr="000D3134">
        <w:rPr>
          <w:sz w:val="28"/>
          <w:szCs w:val="28"/>
        </w:rPr>
        <w:t xml:space="preserve">  </w:t>
      </w:r>
    </w:p>
    <w:p w:rsidR="00967DA3" w:rsidRDefault="00967DA3" w:rsidP="00967D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прогнозном периоде будет обеспечен </w:t>
      </w:r>
      <w:r w:rsidRPr="00A00CB2">
        <w:rPr>
          <w:sz w:val="28"/>
          <w:szCs w:val="28"/>
        </w:rPr>
        <w:t xml:space="preserve">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7DA3" w:rsidRPr="004D7E2F" w:rsidRDefault="00967DA3" w:rsidP="00967DA3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</w:t>
      </w:r>
      <w:r w:rsidR="007318F4">
        <w:rPr>
          <w:sz w:val="28"/>
          <w:szCs w:val="28"/>
        </w:rPr>
        <w:t>,</w:t>
      </w:r>
      <w:r w:rsidRPr="00CD3F27">
        <w:rPr>
          <w:sz w:val="28"/>
          <w:szCs w:val="28"/>
        </w:rPr>
        <w:t xml:space="preserve">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967DA3" w:rsidRPr="00DF5389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</w:t>
      </w:r>
      <w:r>
        <w:rPr>
          <w:rFonts w:ascii="Times New Roman" w:hAnsi="Times New Roman"/>
          <w:sz w:val="28"/>
          <w:szCs w:val="28"/>
        </w:rPr>
        <w:t>Тюшинского</w:t>
      </w:r>
      <w:r w:rsidRPr="00DF5389">
        <w:rPr>
          <w:rFonts w:ascii="Times New Roman" w:hAnsi="Times New Roman"/>
          <w:sz w:val="28"/>
          <w:szCs w:val="28"/>
        </w:rPr>
        <w:t xml:space="preserve">   сельского   поселения  и дд.  Волочня, Варваровщина </w:t>
      </w:r>
      <w:r>
        <w:rPr>
          <w:rFonts w:ascii="Times New Roman" w:hAnsi="Times New Roman"/>
          <w:sz w:val="28"/>
          <w:szCs w:val="28"/>
        </w:rPr>
        <w:t>Каменского</w:t>
      </w:r>
      <w:r w:rsidRPr="00DF5389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Общий объем инвестиций – 8,9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 xml:space="preserve"> г.</w:t>
      </w:r>
      <w:r w:rsidRPr="00DF5389">
        <w:rPr>
          <w:rFonts w:ascii="Times New Roman" w:hAnsi="Times New Roman"/>
          <w:sz w:val="28"/>
          <w:szCs w:val="28"/>
        </w:rPr>
        <w:t xml:space="preserve"> </w:t>
      </w:r>
    </w:p>
    <w:p w:rsidR="00967DA3" w:rsidRPr="00936B5A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межпоселенческого газопровода д. Мольково - д. Курдымово на территории </w:t>
      </w:r>
      <w:r>
        <w:rPr>
          <w:rFonts w:ascii="Times New Roman" w:hAnsi="Times New Roman"/>
          <w:sz w:val="28"/>
          <w:szCs w:val="28"/>
        </w:rPr>
        <w:t>Тюшинского</w:t>
      </w:r>
      <w:r w:rsidRPr="001A0C11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10,0 млн.рублей.   Срок реализации 20</w:t>
      </w:r>
      <w:r>
        <w:rPr>
          <w:rFonts w:ascii="Times New Roman" w:hAnsi="Times New Roman"/>
          <w:sz w:val="28"/>
          <w:szCs w:val="28"/>
        </w:rPr>
        <w:t>22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967DA3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11">
        <w:rPr>
          <w:rFonts w:ascii="Times New Roman" w:hAnsi="Times New Roman"/>
          <w:sz w:val="28"/>
          <w:szCs w:val="28"/>
        </w:rPr>
        <w:t xml:space="preserve">Газификация  жилой  зоны д. Барсучки </w:t>
      </w:r>
      <w:r>
        <w:rPr>
          <w:rFonts w:ascii="Times New Roman" w:hAnsi="Times New Roman"/>
          <w:sz w:val="28"/>
          <w:szCs w:val="28"/>
        </w:rPr>
        <w:t>Каменского</w:t>
      </w:r>
      <w:r w:rsidRPr="001A0C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6B5A">
        <w:rPr>
          <w:rFonts w:ascii="Times New Roman" w:hAnsi="Times New Roman"/>
          <w:sz w:val="28"/>
          <w:szCs w:val="28"/>
        </w:rPr>
        <w:t>, предварительная протяжённость 2,6</w:t>
      </w:r>
      <w:r>
        <w:rPr>
          <w:rFonts w:ascii="Times New Roman" w:hAnsi="Times New Roman"/>
          <w:sz w:val="28"/>
          <w:szCs w:val="28"/>
        </w:rPr>
        <w:t>7 км. Общий объем инвестиций – 3,3</w:t>
      </w:r>
      <w:r w:rsidRPr="00936B5A">
        <w:rPr>
          <w:rFonts w:ascii="Times New Roman" w:hAnsi="Times New Roman"/>
          <w:sz w:val="28"/>
          <w:szCs w:val="28"/>
        </w:rPr>
        <w:t xml:space="preserve"> млн.рублей.   Срок </w:t>
      </w:r>
      <w:r w:rsidRPr="001A0C11">
        <w:rPr>
          <w:rFonts w:ascii="Times New Roman" w:hAnsi="Times New Roman"/>
          <w:sz w:val="28"/>
          <w:szCs w:val="28"/>
        </w:rPr>
        <w:t>реализации 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967DA3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жилой зоны д.Волочня  на территории Каменского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79349D">
        <w:rPr>
          <w:rFonts w:ascii="Times New Roman" w:hAnsi="Times New Roman"/>
          <w:sz w:val="28"/>
          <w:szCs w:val="28"/>
        </w:rPr>
        <w:t xml:space="preserve"> </w:t>
      </w:r>
      <w:r w:rsidRPr="001A0C11">
        <w:rPr>
          <w:rFonts w:ascii="Times New Roman" w:hAnsi="Times New Roman"/>
          <w:sz w:val="28"/>
          <w:szCs w:val="28"/>
        </w:rPr>
        <w:t xml:space="preserve">Общий объем инвестиций – </w:t>
      </w:r>
      <w:r>
        <w:rPr>
          <w:rFonts w:ascii="Times New Roman" w:hAnsi="Times New Roman"/>
          <w:sz w:val="28"/>
          <w:szCs w:val="28"/>
        </w:rPr>
        <w:t>3,3</w:t>
      </w:r>
      <w:r w:rsidRPr="001A0C11">
        <w:rPr>
          <w:rFonts w:ascii="Times New Roman" w:hAnsi="Times New Roman"/>
          <w:sz w:val="28"/>
          <w:szCs w:val="28"/>
        </w:rPr>
        <w:t xml:space="preserve"> млн.</w:t>
      </w:r>
      <w:r w:rsidR="007318F4">
        <w:rPr>
          <w:rFonts w:ascii="Times New Roman" w:hAnsi="Times New Roman"/>
          <w:sz w:val="28"/>
          <w:szCs w:val="28"/>
        </w:rPr>
        <w:t xml:space="preserve"> </w:t>
      </w:r>
      <w:r w:rsidRPr="001A0C11">
        <w:rPr>
          <w:rFonts w:ascii="Times New Roman" w:hAnsi="Times New Roman"/>
          <w:sz w:val="28"/>
          <w:szCs w:val="28"/>
        </w:rPr>
        <w:t>рублей. Срок реализации 20</w:t>
      </w:r>
      <w:r>
        <w:rPr>
          <w:rFonts w:ascii="Times New Roman" w:hAnsi="Times New Roman"/>
          <w:sz w:val="28"/>
          <w:szCs w:val="28"/>
        </w:rPr>
        <w:t>23-2024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967DA3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Варваровщина на территории Каменского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1A0C11">
        <w:rPr>
          <w:rFonts w:ascii="Times New Roman" w:hAnsi="Times New Roman"/>
          <w:sz w:val="28"/>
          <w:szCs w:val="28"/>
        </w:rPr>
        <w:t xml:space="preserve"> Общий объем инвестиций – </w:t>
      </w:r>
      <w:r>
        <w:rPr>
          <w:rFonts w:ascii="Times New Roman" w:hAnsi="Times New Roman"/>
          <w:sz w:val="28"/>
          <w:szCs w:val="28"/>
        </w:rPr>
        <w:t>4</w:t>
      </w:r>
      <w:r w:rsidRPr="001A0C11">
        <w:rPr>
          <w:rFonts w:ascii="Times New Roman" w:hAnsi="Times New Roman"/>
          <w:sz w:val="28"/>
          <w:szCs w:val="28"/>
        </w:rPr>
        <w:t xml:space="preserve"> млн.рублей.  Срок реализации 20</w:t>
      </w:r>
      <w:r>
        <w:rPr>
          <w:rFonts w:ascii="Times New Roman" w:hAnsi="Times New Roman"/>
          <w:sz w:val="28"/>
          <w:szCs w:val="28"/>
        </w:rPr>
        <w:t>23-2024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967DA3" w:rsidRPr="007C5888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>Газификация жилой зоны ст. Духовская, д. Духовская,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Тюшинского</w:t>
      </w:r>
      <w:r w:rsidRPr="00936B5A">
        <w:rPr>
          <w:rFonts w:ascii="Times New Roman" w:hAnsi="Times New Roman"/>
          <w:sz w:val="28"/>
          <w:szCs w:val="28"/>
        </w:rPr>
        <w:t xml:space="preserve"> сельского поселения. Общий объем </w:t>
      </w:r>
      <w:r w:rsidRPr="007C5888">
        <w:rPr>
          <w:rFonts w:ascii="Times New Roman" w:hAnsi="Times New Roman"/>
          <w:sz w:val="28"/>
          <w:szCs w:val="28"/>
        </w:rPr>
        <w:t>инвестиций – 2,2 млн.рублей.   Срок реализации 2020г.</w:t>
      </w:r>
      <w:r w:rsidR="007318F4">
        <w:rPr>
          <w:rFonts w:ascii="Times New Roman" w:hAnsi="Times New Roman"/>
          <w:sz w:val="28"/>
          <w:szCs w:val="28"/>
        </w:rPr>
        <w:t>г.</w:t>
      </w:r>
    </w:p>
    <w:p w:rsidR="00967DA3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88">
        <w:rPr>
          <w:rFonts w:ascii="Times New Roman" w:hAnsi="Times New Roman"/>
          <w:sz w:val="28"/>
          <w:szCs w:val="28"/>
        </w:rPr>
        <w:t>Строительство станции обезжелезивания и водопроводных сетей</w:t>
      </w:r>
      <w:r w:rsidRPr="008B5B51">
        <w:rPr>
          <w:rFonts w:ascii="Times New Roman" w:hAnsi="Times New Roman"/>
          <w:sz w:val="28"/>
          <w:szCs w:val="28"/>
        </w:rPr>
        <w:t xml:space="preserve"> в д.Каменка</w:t>
      </w:r>
      <w:r>
        <w:rPr>
          <w:rFonts w:ascii="Times New Roman" w:hAnsi="Times New Roman"/>
          <w:sz w:val="28"/>
          <w:szCs w:val="28"/>
        </w:rPr>
        <w:t xml:space="preserve"> Каменского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47450A"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Общий объем инвестиций – </w:t>
      </w:r>
      <w:r>
        <w:rPr>
          <w:rFonts w:ascii="Times New Roman" w:hAnsi="Times New Roman"/>
          <w:sz w:val="28"/>
          <w:szCs w:val="28"/>
        </w:rPr>
        <w:t>43,0</w:t>
      </w:r>
      <w:r w:rsidRPr="00936B5A">
        <w:rPr>
          <w:rFonts w:ascii="Times New Roman" w:hAnsi="Times New Roman"/>
          <w:sz w:val="28"/>
          <w:szCs w:val="28"/>
        </w:rPr>
        <w:t xml:space="preserve"> млн.рублей.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>г</w:t>
      </w:r>
      <w:r w:rsidR="007318F4">
        <w:rPr>
          <w:rFonts w:ascii="Times New Roman" w:hAnsi="Times New Roman"/>
          <w:sz w:val="28"/>
          <w:szCs w:val="28"/>
        </w:rPr>
        <w:t>.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967DA3" w:rsidRDefault="00967DA3" w:rsidP="00967DA3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фельдшерско-акушерских пунктов в д.Шестаково и д.Каменка. Срок реализации – 2020-2021г</w:t>
      </w:r>
      <w:r w:rsidR="007318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</w:p>
    <w:p w:rsidR="00967DA3" w:rsidRPr="003A49A6" w:rsidRDefault="00967DA3" w:rsidP="00967DA3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>Строительство объездной автодороги Ермачки-Сопачево-Красные горы-Барсучки и путепровода через ж/д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488</w:t>
      </w:r>
      <w:r w:rsidRPr="00BD2B05">
        <w:rPr>
          <w:rFonts w:ascii="Times New Roman" w:hAnsi="Times New Roman"/>
          <w:sz w:val="28"/>
          <w:szCs w:val="28"/>
        </w:rPr>
        <w:t xml:space="preserve"> млн.рублей. Срок реализаци</w:t>
      </w:r>
      <w:r w:rsidRPr="00C26F54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23</w:t>
      </w:r>
      <w:r w:rsidRPr="00C26F54">
        <w:rPr>
          <w:rFonts w:ascii="Times New Roman" w:hAnsi="Times New Roman"/>
          <w:sz w:val="28"/>
          <w:szCs w:val="28"/>
        </w:rPr>
        <w:t>г-202</w:t>
      </w:r>
      <w:r>
        <w:rPr>
          <w:rFonts w:ascii="Times New Roman" w:hAnsi="Times New Roman"/>
          <w:sz w:val="28"/>
          <w:szCs w:val="28"/>
        </w:rPr>
        <w:t>4</w:t>
      </w:r>
      <w:r w:rsidRPr="00C26F54">
        <w:rPr>
          <w:rFonts w:ascii="Times New Roman" w:hAnsi="Times New Roman"/>
          <w:sz w:val="28"/>
          <w:szCs w:val="28"/>
        </w:rPr>
        <w:t xml:space="preserve">гг. </w:t>
      </w:r>
    </w:p>
    <w:p w:rsidR="00967DA3" w:rsidRPr="003A49A6" w:rsidRDefault="00967DA3" w:rsidP="00967DA3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автомобильной дороги «Смоленск-Вязьма-Зубцов» (участок Старой Смоленской дороги Смоленск-Вязьма)» - Титково – Вачково- Некисово</w:t>
      </w:r>
      <w:r w:rsidRPr="00BD2B05">
        <w:rPr>
          <w:rFonts w:ascii="Times New Roman" w:hAnsi="Times New Roman"/>
          <w:sz w:val="28"/>
          <w:szCs w:val="28"/>
        </w:rPr>
        <w:t xml:space="preserve">. Общий объем инвестиций </w:t>
      </w:r>
      <w:r>
        <w:rPr>
          <w:rFonts w:ascii="Times New Roman" w:hAnsi="Times New Roman"/>
          <w:sz w:val="28"/>
          <w:szCs w:val="28"/>
        </w:rPr>
        <w:t>357,4</w:t>
      </w:r>
      <w:r w:rsidRPr="00BD2B05">
        <w:rPr>
          <w:rFonts w:ascii="Times New Roman" w:hAnsi="Times New Roman"/>
          <w:sz w:val="28"/>
          <w:szCs w:val="28"/>
        </w:rPr>
        <w:t xml:space="preserve"> млн.рублей.   Срок реализаци</w:t>
      </w:r>
      <w:r w:rsidRPr="00C26F5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26F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C26F54">
        <w:rPr>
          <w:rFonts w:ascii="Times New Roman" w:hAnsi="Times New Roman"/>
          <w:sz w:val="28"/>
          <w:szCs w:val="28"/>
        </w:rPr>
        <w:t xml:space="preserve">г. </w:t>
      </w:r>
    </w:p>
    <w:p w:rsidR="00967DA3" w:rsidRDefault="00967DA3" w:rsidP="00967D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lastRenderedPageBreak/>
        <w:t xml:space="preserve">Строительство районного Дома культуры. Планируемый объем инвестиций - </w:t>
      </w:r>
      <w:r>
        <w:rPr>
          <w:sz w:val="28"/>
          <w:szCs w:val="28"/>
        </w:rPr>
        <w:t>204</w:t>
      </w:r>
      <w:r w:rsidRPr="00BA27F9">
        <w:rPr>
          <w:sz w:val="28"/>
          <w:szCs w:val="28"/>
        </w:rPr>
        <w:t xml:space="preserve"> млн.рублей.  Срок </w:t>
      </w:r>
      <w:r w:rsidRPr="00CD6D0D">
        <w:rPr>
          <w:sz w:val="28"/>
          <w:szCs w:val="28"/>
        </w:rPr>
        <w:t>реализации 20</w:t>
      </w:r>
      <w:r>
        <w:rPr>
          <w:sz w:val="28"/>
          <w:szCs w:val="28"/>
        </w:rPr>
        <w:t>22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6D0D">
        <w:rPr>
          <w:sz w:val="28"/>
          <w:szCs w:val="28"/>
        </w:rPr>
        <w:t>гг.</w:t>
      </w:r>
    </w:p>
    <w:p w:rsidR="00967DA3" w:rsidRPr="00CD6D0D" w:rsidRDefault="00967DA3" w:rsidP="00967D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81">
        <w:rPr>
          <w:sz w:val="28"/>
          <w:szCs w:val="28"/>
        </w:rPr>
        <w:t>Реконструкция бассейна</w:t>
      </w:r>
      <w:r>
        <w:rPr>
          <w:sz w:val="28"/>
          <w:szCs w:val="28"/>
        </w:rPr>
        <w:t>.</w:t>
      </w:r>
      <w:r w:rsidRPr="008C1581">
        <w:rPr>
          <w:sz w:val="28"/>
          <w:szCs w:val="28"/>
        </w:rPr>
        <w:t xml:space="preserve"> </w:t>
      </w:r>
      <w:r w:rsidRPr="00CD6D0D">
        <w:rPr>
          <w:sz w:val="28"/>
          <w:szCs w:val="28"/>
        </w:rPr>
        <w:t xml:space="preserve">Общий объем инвестиций </w:t>
      </w:r>
      <w:r w:rsidRPr="00C67A88">
        <w:rPr>
          <w:sz w:val="28"/>
          <w:szCs w:val="28"/>
        </w:rPr>
        <w:t>–   24,4</w:t>
      </w:r>
      <w:r w:rsidRPr="00CD6D0D">
        <w:rPr>
          <w:sz w:val="28"/>
          <w:szCs w:val="28"/>
        </w:rPr>
        <w:t xml:space="preserve"> млн.рублей.   Срок реализации 20</w:t>
      </w:r>
      <w:r>
        <w:rPr>
          <w:sz w:val="28"/>
          <w:szCs w:val="28"/>
        </w:rPr>
        <w:t>14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967DA3" w:rsidRPr="006F7052" w:rsidRDefault="00967DA3" w:rsidP="00967DA3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325032">
        <w:rPr>
          <w:sz w:val="28"/>
          <w:szCs w:val="28"/>
        </w:rPr>
        <w:t xml:space="preserve">Реконструкция здания ДЮСШ. Общий объем инвестиций – 52,5 млн.рублей.   Срок реализации </w:t>
      </w:r>
      <w:r w:rsidRPr="00CD6D0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6D0D">
        <w:rPr>
          <w:sz w:val="28"/>
          <w:szCs w:val="28"/>
        </w:rPr>
        <w:t>гг.</w:t>
      </w:r>
    </w:p>
    <w:p w:rsidR="00967DA3" w:rsidRPr="007F300E" w:rsidRDefault="00967DA3" w:rsidP="00967D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967DA3" w:rsidRPr="00922C77" w:rsidRDefault="00967DA3" w:rsidP="00967DA3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>В рамках реализации Концепции развития объектов дорожного сервиса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млн.рублей</w:t>
      </w:r>
      <w:r>
        <w:rPr>
          <w:rFonts w:ascii="Times New Roman" w:hAnsi="Times New Roman"/>
          <w:sz w:val="28"/>
          <w:szCs w:val="28"/>
        </w:rPr>
        <w:t xml:space="preserve">.   Срок реализации </w:t>
      </w:r>
      <w:r w:rsidRPr="00922C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22C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22C77">
        <w:rPr>
          <w:rFonts w:ascii="Times New Roman" w:hAnsi="Times New Roman"/>
          <w:sz w:val="28"/>
          <w:szCs w:val="28"/>
        </w:rPr>
        <w:t>гг.</w:t>
      </w:r>
    </w:p>
    <w:p w:rsidR="00967DA3" w:rsidRDefault="00967DA3" w:rsidP="00967D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>Строительство транспортно-логистического центра (ООО «РедСтар»). Срок реализации проекта – 201</w:t>
      </w:r>
      <w:r w:rsidR="00E87EED">
        <w:rPr>
          <w:sz w:val="28"/>
          <w:szCs w:val="28"/>
        </w:rPr>
        <w:t>5</w:t>
      </w:r>
      <w:r w:rsidRPr="00B758CC">
        <w:rPr>
          <w:sz w:val="28"/>
          <w:szCs w:val="28"/>
        </w:rPr>
        <w:t>-202</w:t>
      </w:r>
      <w:r w:rsidR="00A20255">
        <w:rPr>
          <w:sz w:val="28"/>
          <w:szCs w:val="28"/>
        </w:rPr>
        <w:t>3</w:t>
      </w:r>
      <w:r>
        <w:rPr>
          <w:sz w:val="28"/>
          <w:szCs w:val="28"/>
        </w:rPr>
        <w:t>гг</w:t>
      </w:r>
      <w:r w:rsidRPr="00B758CC">
        <w:rPr>
          <w:sz w:val="28"/>
          <w:szCs w:val="28"/>
        </w:rPr>
        <w:t>. Общий объем инвестиций – 1 млрд.руб.</w:t>
      </w:r>
    </w:p>
    <w:p w:rsidR="00967DA3" w:rsidRDefault="00967DA3" w:rsidP="00967D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производственного оборудования (ООО «Биохимтех»). Общий объем инвестиций – 320 млн.рублей.</w:t>
      </w:r>
      <w:r w:rsidRPr="006A26E9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проекта - 2019-2025гг.</w:t>
      </w:r>
    </w:p>
    <w:p w:rsidR="00967DA3" w:rsidRDefault="00967DA3" w:rsidP="00967D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производственного оборудования (ООО «БалтЭнергоМаш»). Общий объем инвестиций –20 млн.рублей.</w:t>
      </w:r>
      <w:r w:rsidRPr="006A26E9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проекта - 2020-2025гг.</w:t>
      </w:r>
    </w:p>
    <w:p w:rsidR="00967DA3" w:rsidRDefault="00967DA3" w:rsidP="00967D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 Строительство 2-ой очереди козьей фермы и цеха по переработке козьего молока (ООО «Красная горка»). Общий объем инвестиций – </w:t>
      </w:r>
      <w:r>
        <w:rPr>
          <w:sz w:val="28"/>
          <w:szCs w:val="28"/>
        </w:rPr>
        <w:t>110</w:t>
      </w:r>
      <w:r w:rsidRPr="00B758CC">
        <w:rPr>
          <w:sz w:val="28"/>
          <w:szCs w:val="28"/>
        </w:rPr>
        <w:t xml:space="preserve"> млн.</w:t>
      </w:r>
      <w:r w:rsidR="007318F4">
        <w:rPr>
          <w:sz w:val="28"/>
          <w:szCs w:val="28"/>
        </w:rPr>
        <w:t xml:space="preserve"> </w:t>
      </w:r>
      <w:r w:rsidRPr="00B758CC">
        <w:rPr>
          <w:sz w:val="28"/>
          <w:szCs w:val="28"/>
        </w:rPr>
        <w:t>рублей.</w:t>
      </w:r>
      <w:r w:rsidRPr="006A26E9">
        <w:rPr>
          <w:sz w:val="28"/>
          <w:szCs w:val="28"/>
        </w:rPr>
        <w:t xml:space="preserve"> </w:t>
      </w:r>
      <w:r w:rsidRPr="00B758CC">
        <w:rPr>
          <w:sz w:val="28"/>
          <w:szCs w:val="28"/>
        </w:rPr>
        <w:t>Срок реализации проекта -20</w:t>
      </w:r>
      <w:r>
        <w:rPr>
          <w:sz w:val="28"/>
          <w:szCs w:val="28"/>
        </w:rPr>
        <w:t>20</w:t>
      </w:r>
      <w:r w:rsidRPr="00B758C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758CC">
        <w:rPr>
          <w:sz w:val="28"/>
          <w:szCs w:val="28"/>
        </w:rPr>
        <w:t xml:space="preserve"> гг.</w:t>
      </w:r>
    </w:p>
    <w:p w:rsidR="00967DA3" w:rsidRDefault="00967DA3" w:rsidP="00967DA3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многоэтажного дома. Общий объем инвестиций -30 млн.</w:t>
      </w:r>
      <w:r w:rsidR="007318F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6A26E9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проекта -2020-2021 гг.</w:t>
      </w:r>
    </w:p>
    <w:p w:rsidR="00967DA3" w:rsidRDefault="00967DA3" w:rsidP="00967DA3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скотоводства, реконструкцию  и строительство животноводческих ферм. </w:t>
      </w:r>
    </w:p>
    <w:p w:rsidR="00005661" w:rsidRPr="00C42F65" w:rsidRDefault="00005661" w:rsidP="004526B7">
      <w:pPr>
        <w:tabs>
          <w:tab w:val="center" w:pos="0"/>
          <w:tab w:val="center" w:pos="1134"/>
        </w:tabs>
        <w:ind w:firstLine="709"/>
        <w:jc w:val="both"/>
        <w:rPr>
          <w:color w:val="0070C0"/>
          <w:sz w:val="28"/>
          <w:szCs w:val="28"/>
        </w:rPr>
      </w:pPr>
    </w:p>
    <w:p w:rsidR="007B02BB" w:rsidRPr="00226F28" w:rsidRDefault="00686D49" w:rsidP="00686D49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226F28">
        <w:rPr>
          <w:b/>
          <w:sz w:val="28"/>
          <w:szCs w:val="28"/>
        </w:rPr>
        <w:t>ТРУД И ЗАНЯТОСТЬ</w:t>
      </w:r>
    </w:p>
    <w:p w:rsidR="004526B7" w:rsidRPr="00226F28" w:rsidRDefault="004526B7" w:rsidP="00AF7902">
      <w:pPr>
        <w:tabs>
          <w:tab w:val="center" w:pos="0"/>
          <w:tab w:val="left" w:pos="3015"/>
        </w:tabs>
        <w:ind w:firstLine="709"/>
        <w:rPr>
          <w:sz w:val="28"/>
          <w:szCs w:val="28"/>
        </w:rPr>
      </w:pPr>
    </w:p>
    <w:p w:rsidR="00D7196F" w:rsidRPr="00226F28" w:rsidRDefault="00D7196F" w:rsidP="00D7196F">
      <w:pPr>
        <w:ind w:firstLine="709"/>
        <w:jc w:val="both"/>
        <w:rPr>
          <w:sz w:val="28"/>
        </w:rPr>
      </w:pPr>
      <w:r w:rsidRPr="00226F28"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D7196F" w:rsidRPr="00226F28" w:rsidRDefault="00D7196F" w:rsidP="00D7196F">
      <w:pPr>
        <w:ind w:firstLine="709"/>
        <w:jc w:val="both"/>
        <w:rPr>
          <w:sz w:val="28"/>
          <w:szCs w:val="28"/>
        </w:rPr>
      </w:pPr>
      <w:r w:rsidRPr="00226F28">
        <w:rPr>
          <w:sz w:val="28"/>
          <w:szCs w:val="28"/>
        </w:rPr>
        <w:t xml:space="preserve">На 01.01.2020  на  регистрационном  учете   в центре  занятости  состояло 153 человека  (на 01.01.2019 - 142 чел.), из них 144 человека  признаны  безработными, что на 11 больше меньше, чем в 2018 году. </w:t>
      </w:r>
    </w:p>
    <w:p w:rsidR="00D7196F" w:rsidRPr="00226F28" w:rsidRDefault="00D7196F" w:rsidP="00D7196F">
      <w:pPr>
        <w:ind w:firstLine="709"/>
        <w:jc w:val="both"/>
        <w:rPr>
          <w:sz w:val="28"/>
          <w:szCs w:val="28"/>
        </w:rPr>
      </w:pPr>
      <w:r w:rsidRPr="00226F28">
        <w:rPr>
          <w:sz w:val="28"/>
          <w:szCs w:val="28"/>
        </w:rPr>
        <w:t>Несмотря на регулярное проведение в районе мероприятий,  направленных на содействие трудоустройству  населения, на рынке  труда  предложение  рабочей  силы   продолжает значительно   превышать спрос.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 xml:space="preserve">Уровень регистрируемой безработицы в среднем по району  в 2020 году по оценке составит 3,55%. Увеличение уровня безработицы по сравнению с 2019 годом </w:t>
      </w:r>
      <w:r w:rsidRPr="00226F28">
        <w:rPr>
          <w:sz w:val="28"/>
        </w:rPr>
        <w:lastRenderedPageBreak/>
        <w:t>связано с сокращением экономически активного населения на 137 человек по сравнению с 2018 годом, а также в связи с постановкой граждан на учет в качестве безработных с целью получения  пособий: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>- по безработице за май-июль 2020 года в размере 4</w:t>
      </w:r>
      <w:r w:rsidR="007318F4">
        <w:rPr>
          <w:sz w:val="28"/>
        </w:rPr>
        <w:t xml:space="preserve"> </w:t>
      </w:r>
      <w:r w:rsidRPr="00226F28">
        <w:rPr>
          <w:sz w:val="28"/>
        </w:rPr>
        <w:t xml:space="preserve">500 рублей, 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>- безработным, имеющим детей в возрасте до 18 лет, размер пособия по безработице в июне-августе 2020 года увеличивается пропорционально количеству таких детей в расчёте 3</w:t>
      </w:r>
      <w:r w:rsidR="007318F4">
        <w:rPr>
          <w:sz w:val="28"/>
        </w:rPr>
        <w:t xml:space="preserve"> </w:t>
      </w:r>
      <w:r w:rsidRPr="00226F28">
        <w:rPr>
          <w:sz w:val="28"/>
        </w:rPr>
        <w:t>000 рублей за каждого ребенка одному из родителей,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>-гражданам,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месяца,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безработице.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>В прогнозном периоде уровень регистрируемой безработицы за счёт трудоустройства граждан будет снижаться и к 2023 году составит 1,75% экономически активного населения.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  <w:r w:rsidRPr="00226F28">
        <w:rPr>
          <w:sz w:val="28"/>
        </w:rPr>
        <w:t>Среднемесячная начисленная заработная плата работников организаций (по крупным и средним предприятиям) в 2019 году увеличилась и сложилась на уровне 22,987тыс.рублей. Фонд заработной платы работников также увеличился и составил</w:t>
      </w:r>
      <w:r w:rsidR="007318F4">
        <w:rPr>
          <w:sz w:val="28"/>
        </w:rPr>
        <w:t xml:space="preserve"> </w:t>
      </w:r>
      <w:r w:rsidRPr="00226F28">
        <w:rPr>
          <w:sz w:val="28"/>
        </w:rPr>
        <w:t>487,4 млн.рублей. 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результате будет способствовать снижению уровня безработицы. Так, среднемесячная заработная плата работников составит к 2023 году 26,583 тыс.рублей, фонд заработной платы увеличится до уровня 563,6 млн.рублей.</w:t>
      </w:r>
    </w:p>
    <w:p w:rsidR="00D7196F" w:rsidRPr="00226F28" w:rsidRDefault="00D7196F" w:rsidP="00D7196F">
      <w:pPr>
        <w:pStyle w:val="2"/>
        <w:spacing w:line="240" w:lineRule="auto"/>
        <w:ind w:firstLine="709"/>
        <w:rPr>
          <w:sz w:val="28"/>
        </w:rPr>
      </w:pPr>
    </w:p>
    <w:p w:rsidR="00136A69" w:rsidRPr="00136A69" w:rsidRDefault="00136A69">
      <w:pPr>
        <w:pStyle w:val="2"/>
        <w:spacing w:line="240" w:lineRule="auto"/>
        <w:ind w:firstLine="709"/>
        <w:rPr>
          <w:color w:val="FF0000"/>
          <w:sz w:val="28"/>
        </w:rPr>
      </w:pPr>
    </w:p>
    <w:sectPr w:rsidR="00136A69" w:rsidRPr="00136A69" w:rsidSect="004526B7">
      <w:head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0D" w:rsidRDefault="00E14D0D" w:rsidP="00264111">
      <w:r>
        <w:separator/>
      </w:r>
    </w:p>
  </w:endnote>
  <w:endnote w:type="continuationSeparator" w:id="1">
    <w:p w:rsidR="00E14D0D" w:rsidRDefault="00E14D0D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0D" w:rsidRDefault="00E14D0D" w:rsidP="00264111">
      <w:r>
        <w:separator/>
      </w:r>
    </w:p>
  </w:footnote>
  <w:footnote w:type="continuationSeparator" w:id="1">
    <w:p w:rsidR="00E14D0D" w:rsidRDefault="00E14D0D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C20676" w:rsidRDefault="00AA21C9">
        <w:pPr>
          <w:pStyle w:val="af"/>
          <w:jc w:val="right"/>
        </w:pPr>
        <w:fldSimple w:instr=" PAGE   \* MERGEFORMAT ">
          <w:r w:rsidR="00B80BC9">
            <w:rPr>
              <w:noProof/>
            </w:rPr>
            <w:t>10</w:t>
          </w:r>
        </w:fldSimple>
      </w:p>
    </w:sdtContent>
  </w:sdt>
  <w:p w:rsidR="00C20676" w:rsidRDefault="00C206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05661"/>
    <w:rsid w:val="000066A5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1020"/>
    <w:rsid w:val="0002125F"/>
    <w:rsid w:val="00021B21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15FA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21BD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6FB4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6A69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B9C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2C72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0FC"/>
    <w:rsid w:val="00215C41"/>
    <w:rsid w:val="0021606A"/>
    <w:rsid w:val="00216330"/>
    <w:rsid w:val="00216561"/>
    <w:rsid w:val="00217A50"/>
    <w:rsid w:val="0022097D"/>
    <w:rsid w:val="00225351"/>
    <w:rsid w:val="002268BE"/>
    <w:rsid w:val="00226F28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897"/>
    <w:rsid w:val="00280FA5"/>
    <w:rsid w:val="0028163B"/>
    <w:rsid w:val="0028175B"/>
    <w:rsid w:val="0028249E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67D"/>
    <w:rsid w:val="00306986"/>
    <w:rsid w:val="00312311"/>
    <w:rsid w:val="00315975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0EA0"/>
    <w:rsid w:val="00392785"/>
    <w:rsid w:val="0039285E"/>
    <w:rsid w:val="003936E0"/>
    <w:rsid w:val="00393961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2051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3D2B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3CBF"/>
    <w:rsid w:val="0042638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0D56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707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1367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478AA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72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582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2452"/>
    <w:rsid w:val="005A3826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774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17E8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6E4F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5C55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6EEB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F0688"/>
    <w:rsid w:val="006F415D"/>
    <w:rsid w:val="006F5729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74A"/>
    <w:rsid w:val="007178C7"/>
    <w:rsid w:val="007207CF"/>
    <w:rsid w:val="00722CE4"/>
    <w:rsid w:val="00724182"/>
    <w:rsid w:val="0072448C"/>
    <w:rsid w:val="007256CF"/>
    <w:rsid w:val="00725FC4"/>
    <w:rsid w:val="0072696B"/>
    <w:rsid w:val="00727159"/>
    <w:rsid w:val="00727AFD"/>
    <w:rsid w:val="007318F4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37AF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2FA5"/>
    <w:rsid w:val="007D4CE9"/>
    <w:rsid w:val="007D5E8F"/>
    <w:rsid w:val="007E0672"/>
    <w:rsid w:val="007E2F0E"/>
    <w:rsid w:val="007E2FB3"/>
    <w:rsid w:val="007E3FFB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4F59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494"/>
    <w:rsid w:val="0085574A"/>
    <w:rsid w:val="00855770"/>
    <w:rsid w:val="00857841"/>
    <w:rsid w:val="00860636"/>
    <w:rsid w:val="008611A2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43A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12C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0E2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5A7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23D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67DA3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1A0B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77A0"/>
    <w:rsid w:val="009D0944"/>
    <w:rsid w:val="009D1518"/>
    <w:rsid w:val="009D164C"/>
    <w:rsid w:val="009D1FBD"/>
    <w:rsid w:val="009D200E"/>
    <w:rsid w:val="009D2D36"/>
    <w:rsid w:val="009D326D"/>
    <w:rsid w:val="009D54BD"/>
    <w:rsid w:val="009E0952"/>
    <w:rsid w:val="009E1D40"/>
    <w:rsid w:val="009E5C83"/>
    <w:rsid w:val="009E688C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255"/>
    <w:rsid w:val="00A2036A"/>
    <w:rsid w:val="00A203D4"/>
    <w:rsid w:val="00A22E42"/>
    <w:rsid w:val="00A23413"/>
    <w:rsid w:val="00A238A5"/>
    <w:rsid w:val="00A25168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8BE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1C9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4626"/>
    <w:rsid w:val="00AB5C41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A90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C9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1DC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4503"/>
    <w:rsid w:val="00BA503E"/>
    <w:rsid w:val="00BA591F"/>
    <w:rsid w:val="00BA5C1B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669"/>
    <w:rsid w:val="00C109B9"/>
    <w:rsid w:val="00C11B5D"/>
    <w:rsid w:val="00C11C7F"/>
    <w:rsid w:val="00C12546"/>
    <w:rsid w:val="00C129C4"/>
    <w:rsid w:val="00C13C8B"/>
    <w:rsid w:val="00C16B22"/>
    <w:rsid w:val="00C20676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3E77"/>
    <w:rsid w:val="00C35AC0"/>
    <w:rsid w:val="00C3643F"/>
    <w:rsid w:val="00C36751"/>
    <w:rsid w:val="00C40786"/>
    <w:rsid w:val="00C407B0"/>
    <w:rsid w:val="00C41189"/>
    <w:rsid w:val="00C42F2C"/>
    <w:rsid w:val="00C42F65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4F39"/>
    <w:rsid w:val="00C650FC"/>
    <w:rsid w:val="00C669C1"/>
    <w:rsid w:val="00C67EF6"/>
    <w:rsid w:val="00C71F5A"/>
    <w:rsid w:val="00C72603"/>
    <w:rsid w:val="00C72B3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4214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102DD"/>
    <w:rsid w:val="00D10444"/>
    <w:rsid w:val="00D10E6A"/>
    <w:rsid w:val="00D13139"/>
    <w:rsid w:val="00D135AD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4E6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606"/>
    <w:rsid w:val="00D61789"/>
    <w:rsid w:val="00D62029"/>
    <w:rsid w:val="00D64C5C"/>
    <w:rsid w:val="00D64F07"/>
    <w:rsid w:val="00D65AE1"/>
    <w:rsid w:val="00D70461"/>
    <w:rsid w:val="00D71280"/>
    <w:rsid w:val="00D7196F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592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5D3"/>
    <w:rsid w:val="00DD682D"/>
    <w:rsid w:val="00DD7CC4"/>
    <w:rsid w:val="00DE0436"/>
    <w:rsid w:val="00DE0F24"/>
    <w:rsid w:val="00DE3A3B"/>
    <w:rsid w:val="00DE4822"/>
    <w:rsid w:val="00DE5709"/>
    <w:rsid w:val="00DE7B44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4D0D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5727B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7A35"/>
    <w:rsid w:val="00E87EED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4F0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3B2E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27EA8"/>
    <w:rsid w:val="00F314C6"/>
    <w:rsid w:val="00F32710"/>
    <w:rsid w:val="00F33FB6"/>
    <w:rsid w:val="00F352B7"/>
    <w:rsid w:val="00F35FB3"/>
    <w:rsid w:val="00F41361"/>
    <w:rsid w:val="00F41541"/>
    <w:rsid w:val="00F415F0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12B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538E-2"/>
          <c:y val="0"/>
          <c:w val="0.70534732633683161"/>
          <c:h val="0.71130249343832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938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477E-2"/>
                </c:manualLayout>
              </c:layout>
              <c:showVal val="1"/>
            </c:dLbl>
            <c:dLbl>
              <c:idx val="2"/>
              <c:layout>
                <c:manualLayout>
                  <c:x val="-3.7219500485977955E-2"/>
                  <c:y val="5.5706610892389236E-2"/>
                </c:manualLayout>
              </c:layout>
              <c:showVal val="1"/>
            </c:dLbl>
            <c:dLbl>
              <c:idx val="3"/>
              <c:layout>
                <c:manualLayout>
                  <c:x val="-3.2840744981840017E-2"/>
                  <c:y val="6.2952755905512123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713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123E-2"/>
                </c:manualLayout>
              </c:layout>
              <c:showVal val="1"/>
            </c:dLbl>
            <c:dLbl>
              <c:idx val="6"/>
              <c:layout>
                <c:manualLayout>
                  <c:x val="-2.1989005497251538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538E-2"/>
                  <c:y val="9.375000000000108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7.4</c:v>
                </c:pt>
                <c:pt idx="1">
                  <c:v>5</c:v>
                </c:pt>
                <c:pt idx="2">
                  <c:v>5.2</c:v>
                </c:pt>
                <c:pt idx="3">
                  <c:v>5.4</c:v>
                </c:pt>
                <c:pt idx="4">
                  <c:v>5.7</c:v>
                </c:pt>
                <c:pt idx="5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31E-3"/>
                  <c:y val="-6.521739130434969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72E-2"/>
                  <c:y val="-7.9710144927539583E-2"/>
                </c:manualLayout>
              </c:layout>
              <c:showVal val="1"/>
            </c:dLbl>
            <c:dLbl>
              <c:idx val="3"/>
              <c:layout>
                <c:manualLayout>
                  <c:x val="-2.189381499726422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72E-2"/>
                  <c:y val="-7.9710144927539583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15.1</c:v>
                </c:pt>
                <c:pt idx="1">
                  <c:v>15.6</c:v>
                </c:pt>
                <c:pt idx="2">
                  <c:v>15.7</c:v>
                </c:pt>
                <c:pt idx="3">
                  <c:v>15.7</c:v>
                </c:pt>
                <c:pt idx="4">
                  <c:v>15.6</c:v>
                </c:pt>
                <c:pt idx="5">
                  <c:v>15.5</c:v>
                </c:pt>
              </c:numCache>
            </c:numRef>
          </c:val>
        </c:ser>
        <c:marker val="1"/>
        <c:axId val="96699520"/>
        <c:axId val="86966656"/>
      </c:lineChart>
      <c:catAx>
        <c:axId val="96699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966656"/>
        <c:crosses val="autoZero"/>
        <c:auto val="1"/>
        <c:lblAlgn val="ctr"/>
        <c:lblOffset val="100"/>
      </c:catAx>
      <c:valAx>
        <c:axId val="869666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669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94"/>
          <c:w val="0.25067466266866795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42"/>
          <c:y val="5.0300050521853833E-3"/>
        </c:manualLayout>
      </c:layout>
    </c:title>
    <c:plotArea>
      <c:layout>
        <c:manualLayout>
          <c:layoutTarget val="inner"/>
          <c:xMode val="edge"/>
          <c:yMode val="edge"/>
          <c:x val="2.1989005497251416E-2"/>
          <c:y val="0.36353702266089977"/>
          <c:w val="0.95602198900549762"/>
          <c:h val="0.260813525069930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075E-3"/>
                  <c:y val="-0.12324974084122278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96</c:v>
                </c:pt>
                <c:pt idx="1">
                  <c:v>131</c:v>
                </c:pt>
                <c:pt idx="2">
                  <c:v>127</c:v>
                </c:pt>
                <c:pt idx="3">
                  <c:v>123</c:v>
                </c:pt>
                <c:pt idx="4">
                  <c:v>119</c:v>
                </c:pt>
                <c:pt idx="5">
                  <c:v>105</c:v>
                </c:pt>
              </c:numCache>
            </c:numRef>
          </c:val>
        </c:ser>
        <c:marker val="1"/>
        <c:axId val="63709184"/>
        <c:axId val="63710720"/>
      </c:lineChart>
      <c:catAx>
        <c:axId val="63709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710720"/>
        <c:crosses val="autoZero"/>
        <c:auto val="1"/>
        <c:lblAlgn val="ctr"/>
        <c:lblOffset val="100"/>
      </c:catAx>
      <c:valAx>
        <c:axId val="637107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37091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57E-2"/>
          <c:y val="4.8282663638870113E-2"/>
          <c:w val="0.87095876800794836"/>
          <c:h val="0.594210920356264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Лист1!$A$2:$A$7</c:f>
              <c:strCache>
                <c:ptCount val="6"/>
                <c:pt idx="0">
                  <c:v>2018             отчет</c:v>
                </c:pt>
                <c:pt idx="1">
                  <c:v>2019                    отчет</c:v>
                </c:pt>
                <c:pt idx="2">
                  <c:v>2020                   оценка</c:v>
                </c:pt>
                <c:pt idx="3">
                  <c:v>2021                   прогноз</c:v>
                </c:pt>
                <c:pt idx="4">
                  <c:v>2022                  прогноз</c:v>
                </c:pt>
                <c:pt idx="5">
                  <c:v>2023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5201.5</c:v>
                </c:pt>
                <c:pt idx="1">
                  <c:v>4395.41</c:v>
                </c:pt>
                <c:pt idx="2">
                  <c:v>5814.1500000000024</c:v>
                </c:pt>
                <c:pt idx="3">
                  <c:v>6226.55</c:v>
                </c:pt>
                <c:pt idx="4">
                  <c:v>6537.85</c:v>
                </c:pt>
                <c:pt idx="5">
                  <c:v>6880.95</c:v>
                </c:pt>
              </c:numCache>
            </c:numRef>
          </c:val>
        </c:ser>
        <c:gapWidth val="20"/>
        <c:overlap val="-56"/>
        <c:axId val="96642176"/>
        <c:axId val="9661171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6.1599602583209095E-2"/>
                  <c:y val="-2.1220159151193633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883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68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7.3091752125148901E-2"/>
                </c:manualLayout>
              </c:layout>
              <c:showVal val="1"/>
            </c:dLbl>
            <c:dLbl>
              <c:idx val="5"/>
              <c:layout>
                <c:manualLayout>
                  <c:x val="-2.5832091405862199E-2"/>
                  <c:y val="-3.8461399221649255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891E-2"/>
                </c:manualLayout>
              </c:layout>
              <c:showVal val="1"/>
            </c:dLbl>
            <c:dLbl>
              <c:idx val="7"/>
              <c:layout>
                <c:manualLayout>
                  <c:x val="-2.5832091405862012E-2"/>
                  <c:y val="-7.0733863837312533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2018             отчет</c:v>
                </c:pt>
                <c:pt idx="1">
                  <c:v>2019                    отчет</c:v>
                </c:pt>
                <c:pt idx="2">
                  <c:v>2020                   оценка</c:v>
                </c:pt>
                <c:pt idx="3">
                  <c:v>2021                   прогноз</c:v>
                </c:pt>
                <c:pt idx="4">
                  <c:v>2022                  прогноз</c:v>
                </c:pt>
                <c:pt idx="5">
                  <c:v>2023  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77.400000000000006</c:v>
                </c:pt>
                <c:pt idx="1">
                  <c:v>85.4</c:v>
                </c:pt>
                <c:pt idx="2">
                  <c:v>129</c:v>
                </c:pt>
                <c:pt idx="3">
                  <c:v>103.3</c:v>
                </c:pt>
                <c:pt idx="4">
                  <c:v>100.8</c:v>
                </c:pt>
                <c:pt idx="5">
                  <c:v>100.8</c:v>
                </c:pt>
              </c:numCache>
            </c:numRef>
          </c:val>
        </c:ser>
        <c:marker val="1"/>
        <c:axId val="96653696"/>
        <c:axId val="96643712"/>
      </c:lineChart>
      <c:valAx>
        <c:axId val="96611712"/>
        <c:scaling>
          <c:orientation val="minMax"/>
        </c:scaling>
        <c:axPos val="r"/>
        <c:numFmt formatCode="General" sourceLinked="1"/>
        <c:tickLblPos val="nextTo"/>
        <c:crossAx val="96642176"/>
        <c:crosses val="max"/>
        <c:crossBetween val="between"/>
      </c:valAx>
      <c:catAx>
        <c:axId val="96642176"/>
        <c:scaling>
          <c:orientation val="minMax"/>
        </c:scaling>
        <c:delete val="1"/>
        <c:axPos val="b"/>
        <c:tickLblPos val="none"/>
        <c:crossAx val="96611712"/>
        <c:crosses val="autoZero"/>
        <c:auto val="1"/>
        <c:lblAlgn val="ctr"/>
        <c:lblOffset val="100"/>
      </c:catAx>
      <c:valAx>
        <c:axId val="96643712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96653696"/>
        <c:crosses val="autoZero"/>
        <c:crossBetween val="between"/>
      </c:valAx>
      <c:catAx>
        <c:axId val="96653696"/>
        <c:scaling>
          <c:orientation val="minMax"/>
        </c:scaling>
        <c:delete val="1"/>
        <c:axPos val="b"/>
        <c:tickLblPos val="none"/>
        <c:crossAx val="9664371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5.0000039115825914E-2"/>
          <c:y val="0.87202099737532923"/>
          <c:w val="0.89999992176834831"/>
          <c:h val="8.3746826728626489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81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dLbl>
              <c:idx val="0"/>
              <c:layout>
                <c:manualLayout>
                  <c:x val="-6.5252854812398141E-3"/>
                  <c:y val="-1.697387470694280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4.3501903208265384E-3"/>
                  <c:y val="9.175890380250512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4.2759961127308246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0.12811387900355836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2018                  отчет</c:v>
                </c:pt>
                <c:pt idx="1">
                  <c:v>2019                 отчет</c:v>
                </c:pt>
                <c:pt idx="2">
                  <c:v>2020      оценка</c:v>
                </c:pt>
                <c:pt idx="3">
                  <c:v>2021      прогноз</c:v>
                </c:pt>
                <c:pt idx="4">
                  <c:v>2022    прогноз</c:v>
                </c:pt>
                <c:pt idx="5">
                  <c:v>2023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690.33999999999946</c:v>
                </c:pt>
                <c:pt idx="1">
                  <c:v>513.64</c:v>
                </c:pt>
                <c:pt idx="2">
                  <c:v>275.67</c:v>
                </c:pt>
                <c:pt idx="3">
                  <c:v>270.78999999999962</c:v>
                </c:pt>
                <c:pt idx="4">
                  <c:v>693.25</c:v>
                </c:pt>
                <c:pt idx="5">
                  <c:v>823.57</c:v>
                </c:pt>
              </c:numCache>
            </c:numRef>
          </c:val>
        </c:ser>
        <c:gapWidth val="50"/>
        <c:overlap val="100"/>
        <c:axId val="87013632"/>
        <c:axId val="9626419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6122978510231082E-2"/>
                  <c:y val="-6.8283315119417903E-2"/>
                </c:manualLayout>
              </c:layout>
              <c:showVal val="1"/>
            </c:dLbl>
            <c:dLbl>
              <c:idx val="1"/>
              <c:layout>
                <c:manualLayout>
                  <c:x val="-3.1545741324921411E-2"/>
                  <c:y val="-5.8269065981148324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434E-2"/>
                </c:manualLayout>
              </c:layout>
              <c:showVal val="1"/>
            </c:dLbl>
            <c:dLbl>
              <c:idx val="3"/>
              <c:layout>
                <c:manualLayout>
                  <c:x val="-6.0994635050716881E-2"/>
                  <c:y val="-4.7128394664952666E-2"/>
                </c:manualLayout>
              </c:layout>
              <c:showVal val="1"/>
            </c:dLbl>
            <c:dLbl>
              <c:idx val="4"/>
              <c:layout>
                <c:manualLayout>
                  <c:x val="-3.8057657148484497E-2"/>
                  <c:y val="7.062831431785313E-2"/>
                </c:manualLayout>
              </c:layout>
              <c:showVal val="1"/>
            </c:dLbl>
            <c:dLbl>
              <c:idx val="5"/>
              <c:layout>
                <c:manualLayout>
                  <c:x val="-4.1451148133400041E-2"/>
                  <c:y val="-0.11609605738784445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411E-2"/>
                </c:manualLayout>
              </c:layout>
              <c:showVal val="1"/>
            </c:dLbl>
            <c:dLbl>
              <c:idx val="7"/>
              <c:layout>
                <c:manualLayout>
                  <c:x val="-3.9957939011566856E-2"/>
                  <c:y val="-5.1413881748072113E-2"/>
                </c:manualLayout>
              </c:layout>
              <c:showVal val="1"/>
            </c:dLbl>
            <c:dLbl>
              <c:idx val="8"/>
              <c:layout>
                <c:manualLayout>
                  <c:x val="-3.7854889589905689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2018                  отчет</c:v>
                </c:pt>
                <c:pt idx="1">
                  <c:v>2019                 отчет</c:v>
                </c:pt>
                <c:pt idx="2">
                  <c:v>2020      оценка</c:v>
                </c:pt>
                <c:pt idx="3">
                  <c:v>2021      прогноз</c:v>
                </c:pt>
                <c:pt idx="4">
                  <c:v>2022    прогноз</c:v>
                </c:pt>
                <c:pt idx="5">
                  <c:v>2023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148.80000000000001</c:v>
                </c:pt>
                <c:pt idx="1">
                  <c:v>69</c:v>
                </c:pt>
                <c:pt idx="2">
                  <c:v>50.3</c:v>
                </c:pt>
                <c:pt idx="3">
                  <c:v>92.1</c:v>
                </c:pt>
                <c:pt idx="4">
                  <c:v>241.7</c:v>
                </c:pt>
                <c:pt idx="5">
                  <c:v>112.3</c:v>
                </c:pt>
              </c:numCache>
            </c:numRef>
          </c:val>
        </c:ser>
        <c:marker val="1"/>
        <c:axId val="96267264"/>
        <c:axId val="96265728"/>
      </c:lineChart>
      <c:catAx>
        <c:axId val="8701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64192"/>
        <c:crosses val="autoZero"/>
        <c:auto val="1"/>
        <c:lblAlgn val="ctr"/>
        <c:lblOffset val="100"/>
      </c:catAx>
      <c:valAx>
        <c:axId val="962641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013632"/>
        <c:crosses val="autoZero"/>
        <c:crossBetween val="between"/>
      </c:valAx>
      <c:valAx>
        <c:axId val="96265728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67264"/>
        <c:crosses val="max"/>
        <c:crossBetween val="between"/>
      </c:valAx>
      <c:catAx>
        <c:axId val="96267264"/>
        <c:scaling>
          <c:orientation val="minMax"/>
        </c:scaling>
        <c:delete val="1"/>
        <c:axPos val="b"/>
        <c:tickLblPos val="none"/>
        <c:crossAx val="9626572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879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27D-2AF7-4EA1-BF3C-F1E6086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econ1</cp:lastModifiedBy>
  <cp:revision>48</cp:revision>
  <cp:lastPrinted>2013-08-29T09:36:00Z</cp:lastPrinted>
  <dcterms:created xsi:type="dcterms:W3CDTF">2020-06-20T15:34:00Z</dcterms:created>
  <dcterms:modified xsi:type="dcterms:W3CDTF">2020-07-07T13:24:00Z</dcterms:modified>
</cp:coreProperties>
</file>