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5E58">
        <w:rPr>
          <w:b/>
          <w:sz w:val="28"/>
          <w:szCs w:val="28"/>
        </w:rPr>
        <w:t>17</w:t>
      </w:r>
      <w:r w:rsidR="00F43DEE">
        <w:rPr>
          <w:b/>
          <w:sz w:val="28"/>
          <w:szCs w:val="28"/>
        </w:rPr>
        <w:t>.</w:t>
      </w:r>
      <w:r w:rsidR="007D5E58">
        <w:rPr>
          <w:b/>
          <w:sz w:val="28"/>
          <w:szCs w:val="28"/>
        </w:rPr>
        <w:t>11</w:t>
      </w:r>
      <w:r w:rsidR="00F43DEE">
        <w:rPr>
          <w:b/>
          <w:sz w:val="28"/>
          <w:szCs w:val="28"/>
        </w:rPr>
        <w:t>.201</w:t>
      </w:r>
      <w:r w:rsidR="007D5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№  </w:t>
      </w:r>
      <w:r w:rsidR="007D5E58">
        <w:rPr>
          <w:b/>
          <w:sz w:val="28"/>
          <w:szCs w:val="28"/>
        </w:rPr>
        <w:t>00703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</w:t>
            </w:r>
            <w:r w:rsidR="00153FA4">
              <w:rPr>
                <w:sz w:val="28"/>
                <w:szCs w:val="28"/>
              </w:rPr>
              <w:t xml:space="preserve"> разрешения </w:t>
            </w:r>
            <w:r w:rsidR="00C30833">
              <w:rPr>
                <w:sz w:val="28"/>
                <w:szCs w:val="28"/>
              </w:rPr>
              <w:t xml:space="preserve">на </w:t>
            </w:r>
            <w:r w:rsidR="00153FA4">
              <w:rPr>
                <w:sz w:val="28"/>
                <w:szCs w:val="28"/>
              </w:rPr>
              <w:t>размещени</w:t>
            </w:r>
            <w:r w:rsidR="00C30833">
              <w:rPr>
                <w:sz w:val="28"/>
                <w:szCs w:val="28"/>
              </w:rPr>
              <w:t>е</w:t>
            </w:r>
            <w:r w:rsidR="00153FA4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>нестационарных объектов розничной торговли, общественного питания и</w:t>
            </w:r>
            <w:r w:rsidR="00957EF6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 xml:space="preserve">иных сопутствующих услуг </w:t>
            </w:r>
            <w:r w:rsidR="00957EF6">
              <w:rPr>
                <w:sz w:val="28"/>
                <w:szCs w:val="28"/>
              </w:rPr>
              <w:t>в дни проведения праздничных, культурно-массовых и прочих мероприятий</w:t>
            </w:r>
            <w:r w:rsidR="000F27B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F05BBF">
        <w:rPr>
          <w:sz w:val="28"/>
          <w:szCs w:val="28"/>
        </w:rPr>
        <w:t>нестационарных объектов розничной</w:t>
      </w:r>
      <w:r w:rsidR="003218B7">
        <w:rPr>
          <w:sz w:val="28"/>
          <w:szCs w:val="28"/>
        </w:rPr>
        <w:t xml:space="preserve"> торговли</w:t>
      </w:r>
      <w:r w:rsidR="00F05BBF">
        <w:rPr>
          <w:sz w:val="28"/>
          <w:szCs w:val="28"/>
        </w:rPr>
        <w:t>, общественного питания и иных сопутствующих услуг</w:t>
      </w:r>
      <w:r w:rsidR="003218B7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В.В.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7D5E58" w:rsidP="00304DC3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17.11.2015</w:t>
      </w:r>
      <w:r w:rsidR="00304DC3" w:rsidRPr="00304DC3">
        <w:rPr>
          <w:sz w:val="28"/>
          <w:szCs w:val="28"/>
        </w:rPr>
        <w:t xml:space="preserve">    №  </w:t>
      </w:r>
      <w:r>
        <w:rPr>
          <w:sz w:val="28"/>
          <w:szCs w:val="28"/>
        </w:rPr>
        <w:t>00703</w:t>
      </w:r>
    </w:p>
    <w:p w:rsidR="000E5BE8" w:rsidRPr="00A31412" w:rsidRDefault="000E5BE8" w:rsidP="00304DC3">
      <w:pPr>
        <w:jc w:val="right"/>
        <w:rPr>
          <w:i/>
          <w:sz w:val="24"/>
          <w:szCs w:val="24"/>
        </w:rPr>
      </w:pPr>
      <w:r w:rsidRPr="00A31412">
        <w:rPr>
          <w:i/>
          <w:sz w:val="24"/>
          <w:szCs w:val="24"/>
        </w:rPr>
        <w:t>(в редакции Пост</w:t>
      </w:r>
      <w:proofErr w:type="gramStart"/>
      <w:r w:rsidRPr="00A31412">
        <w:rPr>
          <w:i/>
          <w:sz w:val="24"/>
          <w:szCs w:val="24"/>
        </w:rPr>
        <w:t>.</w:t>
      </w:r>
      <w:proofErr w:type="gramEnd"/>
      <w:r w:rsidRPr="00A31412">
        <w:rPr>
          <w:i/>
          <w:sz w:val="24"/>
          <w:szCs w:val="24"/>
        </w:rPr>
        <w:t xml:space="preserve"> </w:t>
      </w:r>
      <w:proofErr w:type="gramStart"/>
      <w:r w:rsidRPr="00A31412">
        <w:rPr>
          <w:i/>
          <w:sz w:val="24"/>
          <w:szCs w:val="24"/>
        </w:rPr>
        <w:t>о</w:t>
      </w:r>
      <w:proofErr w:type="gramEnd"/>
      <w:r w:rsidRPr="00A31412">
        <w:rPr>
          <w:i/>
          <w:sz w:val="24"/>
          <w:szCs w:val="24"/>
        </w:rPr>
        <w:t>т 08.04.2016 №  00154)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F05BBF" w:rsidRPr="00F05BBF">
        <w:rPr>
          <w:b/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87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</w:t>
      </w:r>
      <w:proofErr w:type="gramEnd"/>
      <w:r w:rsidR="000F27B1" w:rsidRPr="001C200C">
        <w:rPr>
          <w:sz w:val="28"/>
          <w:szCs w:val="28"/>
        </w:rPr>
        <w:t xml:space="preserve"> лица </w:t>
      </w:r>
      <w:r w:rsidR="00820C89">
        <w:rPr>
          <w:sz w:val="28"/>
          <w:szCs w:val="28"/>
        </w:rPr>
        <w:t xml:space="preserve">или индивидуального предпринимателя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>полномочий по  в</w:t>
      </w:r>
      <w:r w:rsidR="000F27B1" w:rsidRPr="0098566A">
        <w:rPr>
          <w:rStyle w:val="a8"/>
          <w:b w:val="0"/>
          <w:sz w:val="28"/>
          <w:szCs w:val="28"/>
        </w:rPr>
        <w:t xml:space="preserve">ыдаче </w:t>
      </w:r>
      <w:r w:rsidR="000739F8" w:rsidRPr="0098566A">
        <w:rPr>
          <w:rStyle w:val="a8"/>
          <w:b w:val="0"/>
          <w:sz w:val="28"/>
          <w:szCs w:val="28"/>
        </w:rPr>
        <w:t xml:space="preserve">разрешения </w:t>
      </w:r>
      <w:r w:rsidR="003E33A8" w:rsidRPr="0098566A">
        <w:rPr>
          <w:rStyle w:val="a8"/>
          <w:b w:val="0"/>
          <w:sz w:val="28"/>
          <w:szCs w:val="28"/>
        </w:rPr>
        <w:t xml:space="preserve">на </w:t>
      </w:r>
      <w:r w:rsidR="000739F8" w:rsidRPr="0098566A">
        <w:rPr>
          <w:rStyle w:val="a8"/>
          <w:b w:val="0"/>
          <w:sz w:val="28"/>
          <w:szCs w:val="28"/>
        </w:rPr>
        <w:t>размещени</w:t>
      </w:r>
      <w:r w:rsidR="003E33A8" w:rsidRPr="0098566A">
        <w:rPr>
          <w:rStyle w:val="a8"/>
          <w:b w:val="0"/>
          <w:sz w:val="28"/>
          <w:szCs w:val="28"/>
        </w:rPr>
        <w:t>е</w:t>
      </w:r>
      <w:r w:rsidR="000739F8" w:rsidRPr="0098566A">
        <w:rPr>
          <w:rStyle w:val="a8"/>
          <w:b w:val="0"/>
          <w:sz w:val="28"/>
          <w:szCs w:val="28"/>
        </w:rPr>
        <w:t xml:space="preserve"> </w:t>
      </w:r>
      <w:r w:rsidR="00F05BBF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F05BBF" w:rsidRPr="0098566A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 xml:space="preserve">зарегистрированные на территории Российской Федерации  и которым принадлежат </w:t>
      </w:r>
      <w:r w:rsidR="000739F8">
        <w:rPr>
          <w:sz w:val="28"/>
          <w:szCs w:val="28"/>
        </w:rPr>
        <w:t xml:space="preserve">временные </w:t>
      </w:r>
      <w:r w:rsidR="003218B7">
        <w:rPr>
          <w:sz w:val="28"/>
          <w:szCs w:val="28"/>
        </w:rPr>
        <w:t>торговые объекты</w:t>
      </w:r>
      <w:r w:rsidR="0005792F">
        <w:rPr>
          <w:sz w:val="28"/>
          <w:szCs w:val="28"/>
        </w:rPr>
        <w:t>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 xml:space="preserve">Место нахождения органа, предоставляющего услугу: </w:t>
      </w:r>
      <w:proofErr w:type="gramStart"/>
      <w:r w:rsidR="002A582F">
        <w:rPr>
          <w:sz w:val="28"/>
          <w:szCs w:val="28"/>
        </w:rPr>
        <w:t>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3E33A8">
        <w:rPr>
          <w:sz w:val="28"/>
          <w:szCs w:val="28"/>
        </w:rPr>
        <w:t xml:space="preserve"> 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97129" w:rsidRPr="001C200C" w:rsidRDefault="00797129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E16C10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16C10">
        <w:rPr>
          <w:sz w:val="28"/>
          <w:szCs w:val="28"/>
        </w:rPr>
        <w:t xml:space="preserve"> </w:t>
      </w:r>
      <w:r w:rsidR="003218B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97129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97129" w:rsidRPr="001C200C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Pr="001C200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5082F" w:rsidRPr="00862A6E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 решения о выдаче разрешения</w:t>
      </w:r>
      <w:r w:rsidR="0005792F">
        <w:rPr>
          <w:sz w:val="28"/>
          <w:szCs w:val="28"/>
        </w:rPr>
        <w:t xml:space="preserve"> </w:t>
      </w:r>
      <w:r w:rsidR="003E33A8">
        <w:rPr>
          <w:sz w:val="28"/>
          <w:szCs w:val="28"/>
        </w:rPr>
        <w:t xml:space="preserve">на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62A6E">
        <w:rPr>
          <w:bCs/>
          <w:sz w:val="28"/>
          <w:szCs w:val="28"/>
        </w:rPr>
        <w:t xml:space="preserve"> </w:t>
      </w:r>
      <w:r w:rsidR="00B5082F">
        <w:rPr>
          <w:sz w:val="28"/>
          <w:szCs w:val="28"/>
        </w:rPr>
        <w:t>либо уведомление об отказе в выдаче такого разрешения.</w:t>
      </w:r>
    </w:p>
    <w:p w:rsidR="000F27B1" w:rsidRDefault="00797129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 xml:space="preserve">а </w:t>
      </w:r>
      <w:r w:rsidR="003E33A8">
        <w:rPr>
          <w:sz w:val="28"/>
          <w:szCs w:val="28"/>
        </w:rPr>
        <w:t>–</w:t>
      </w:r>
      <w:r w:rsidR="0005792F" w:rsidRPr="0005792F">
        <w:rPr>
          <w:sz w:val="28"/>
          <w:szCs w:val="28"/>
        </w:rPr>
        <w:t xml:space="preserve"> </w:t>
      </w:r>
      <w:r w:rsidR="0005792F" w:rsidRPr="001C200C">
        <w:rPr>
          <w:sz w:val="28"/>
          <w:szCs w:val="28"/>
        </w:rPr>
        <w:t>разрешени</w:t>
      </w:r>
      <w:r w:rsidR="003E33A8">
        <w:rPr>
          <w:sz w:val="28"/>
          <w:szCs w:val="28"/>
        </w:rPr>
        <w:t xml:space="preserve">е на </w:t>
      </w:r>
      <w:r w:rsidR="0005792F">
        <w:rPr>
          <w:sz w:val="28"/>
          <w:szCs w:val="28"/>
        </w:rPr>
        <w:t xml:space="preserve">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</w:t>
      </w:r>
      <w:r w:rsidR="00862A6E">
        <w:rPr>
          <w:sz w:val="28"/>
          <w:szCs w:val="28"/>
        </w:rPr>
        <w:lastRenderedPageBreak/>
        <w:t xml:space="preserve">район» Смоленской области» </w:t>
      </w:r>
      <w:r w:rsidR="00B5082F">
        <w:rPr>
          <w:sz w:val="28"/>
          <w:szCs w:val="28"/>
        </w:rPr>
        <w:t xml:space="preserve">либо уведомление об отказе в выдаче такого разрешения. </w:t>
      </w:r>
    </w:p>
    <w:p w:rsidR="000F27B1" w:rsidRPr="001C200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73494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05792F">
        <w:rPr>
          <w:sz w:val="28"/>
          <w:szCs w:val="28"/>
        </w:rPr>
        <w:t>1</w:t>
      </w:r>
      <w:r w:rsidR="004E0A5D">
        <w:rPr>
          <w:sz w:val="28"/>
          <w:szCs w:val="28"/>
        </w:rPr>
        <w:t>0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выдачи разрешения</w:t>
      </w:r>
      <w:r w:rsidR="0005792F">
        <w:rPr>
          <w:sz w:val="28"/>
          <w:szCs w:val="28"/>
        </w:rPr>
        <w:t xml:space="preserve"> </w:t>
      </w:r>
      <w:r w:rsidR="00E73494">
        <w:rPr>
          <w:sz w:val="28"/>
          <w:szCs w:val="28"/>
        </w:rPr>
        <w:t xml:space="preserve">на размещение </w:t>
      </w:r>
      <w:r w:rsidR="00DA337C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73494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области».</w:t>
      </w:r>
    </w:p>
    <w:p w:rsidR="008737A2" w:rsidRDefault="008737A2" w:rsidP="00E73494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0F27B1" w:rsidRPr="00190400">
        <w:rPr>
          <w:sz w:val="28"/>
          <w:szCs w:val="28"/>
        </w:rPr>
        <w:t>с</w:t>
      </w:r>
      <w:proofErr w:type="gramEnd"/>
      <w:r w:rsidR="000F27B1" w:rsidRPr="00190400">
        <w:rPr>
          <w:sz w:val="28"/>
          <w:szCs w:val="28"/>
        </w:rPr>
        <w:t>: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21.05.201</w:t>
      </w:r>
      <w:r w:rsidR="00E73494">
        <w:rPr>
          <w:sz w:val="28"/>
          <w:szCs w:val="28"/>
        </w:rPr>
        <w:t>4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3494">
        <w:rPr>
          <w:sz w:val="28"/>
          <w:szCs w:val="28"/>
        </w:rPr>
        <w:t>393</w:t>
      </w:r>
      <w:r w:rsidR="000F27B1" w:rsidRPr="00190400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Положения о порядке </w:t>
      </w:r>
      <w:r w:rsidR="00E73494">
        <w:rPr>
          <w:sz w:val="28"/>
          <w:szCs w:val="28"/>
        </w:rPr>
        <w:t xml:space="preserve">организации выездной торговли в дни проведения праздничных, культурно-массовых и прочих мероприятий на </w:t>
      </w:r>
      <w:r w:rsidR="000F27B1" w:rsidRPr="001904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8737A2" w:rsidP="0079712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C2E48" w:rsidRDefault="007E6AA6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27B1" w:rsidRPr="000C2E48">
        <w:rPr>
          <w:rFonts w:ascii="Times New Roman" w:hAnsi="Times New Roman" w:cs="Times New Roman"/>
          <w:sz w:val="28"/>
          <w:szCs w:val="28"/>
        </w:rPr>
        <w:t>заявление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о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9063C" w:rsidRPr="000C2E48">
        <w:rPr>
          <w:rFonts w:ascii="Times New Roman" w:hAnsi="Times New Roman" w:cs="Times New Roman"/>
          <w:sz w:val="28"/>
          <w:szCs w:val="28"/>
        </w:rPr>
        <w:t>е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634246" w:rsidRPr="000C2E48">
        <w:rPr>
          <w:rFonts w:ascii="Times New Roman" w:hAnsi="Times New Roman" w:cs="Times New Roman"/>
          <w:sz w:val="28"/>
          <w:szCs w:val="28"/>
        </w:rPr>
        <w:t xml:space="preserve">на </w:t>
      </w:r>
      <w:r w:rsidR="0019063C" w:rsidRPr="000C2E48">
        <w:rPr>
          <w:rFonts w:ascii="Times New Roman" w:hAnsi="Times New Roman" w:cs="Times New Roman"/>
          <w:sz w:val="28"/>
          <w:szCs w:val="28"/>
        </w:rPr>
        <w:t>размещени</w:t>
      </w:r>
      <w:r w:rsidR="00634246" w:rsidRPr="000C2E48">
        <w:rPr>
          <w:rFonts w:ascii="Times New Roman" w:hAnsi="Times New Roman" w:cs="Times New Roman"/>
          <w:sz w:val="28"/>
          <w:szCs w:val="28"/>
        </w:rPr>
        <w:t>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2A0EEB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F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B1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3325CD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CD">
        <w:rPr>
          <w:sz w:val="28"/>
          <w:szCs w:val="28"/>
        </w:rPr>
        <w:t xml:space="preserve"> полное </w:t>
      </w:r>
      <w:r w:rsidRPr="00A30B1F">
        <w:rPr>
          <w:sz w:val="28"/>
          <w:szCs w:val="28"/>
        </w:rPr>
        <w:t>наименовани</w:t>
      </w:r>
      <w:r w:rsidR="003325CD">
        <w:rPr>
          <w:sz w:val="28"/>
          <w:szCs w:val="28"/>
        </w:rPr>
        <w:t xml:space="preserve">е </w:t>
      </w:r>
      <w:r w:rsidRPr="00A30B1F">
        <w:rPr>
          <w:sz w:val="28"/>
          <w:szCs w:val="28"/>
        </w:rPr>
        <w:t xml:space="preserve"> и организационно-правовая форма</w:t>
      </w:r>
      <w:r w:rsidR="003325CD">
        <w:rPr>
          <w:sz w:val="28"/>
          <w:szCs w:val="28"/>
        </w:rPr>
        <w:t xml:space="preserve">, </w:t>
      </w:r>
      <w:r w:rsidRPr="00A30B1F">
        <w:rPr>
          <w:sz w:val="28"/>
          <w:szCs w:val="28"/>
        </w:rPr>
        <w:t xml:space="preserve"> юридическ</w:t>
      </w:r>
      <w:r w:rsidR="003325CD">
        <w:rPr>
          <w:sz w:val="28"/>
          <w:szCs w:val="28"/>
        </w:rPr>
        <w:t>ий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адрес (для юридических лиц);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фамилия, имя, отчество, паспортные данные (серия, номер, когда и кем выдан, место регистрации), ИНН (для индивидуальных предпринимателей)</w:t>
      </w:r>
      <w:r w:rsidRPr="00A30B1F">
        <w:rPr>
          <w:sz w:val="28"/>
          <w:szCs w:val="28"/>
        </w:rPr>
        <w:t>;</w:t>
      </w:r>
      <w:r w:rsidRPr="00A30B1F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и место постановки на учет в налоговом органе;</w:t>
      </w:r>
      <w:proofErr w:type="gramEnd"/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государственной регистрации, наименование зарегистрировавшего органа</w:t>
      </w:r>
      <w:r w:rsidRPr="00A30B1F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 w:rsidRPr="002105AE">
        <w:rPr>
          <w:color w:val="000000"/>
          <w:sz w:val="28"/>
          <w:szCs w:val="28"/>
        </w:rPr>
        <w:t>наименование нестационарных объектов, их размер и перечень реализуемых товаров</w:t>
      </w:r>
      <w:r w:rsidRPr="002105AE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>
        <w:rPr>
          <w:sz w:val="28"/>
          <w:szCs w:val="28"/>
        </w:rPr>
        <w:t>место размещения;</w:t>
      </w:r>
    </w:p>
    <w:p w:rsidR="002105AE" w:rsidRDefault="002105AE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размещения.</w:t>
      </w:r>
    </w:p>
    <w:p w:rsidR="007E6AA6" w:rsidRDefault="007E6AA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свидетельство (копия) о государственной регистрации и наименование</w:t>
      </w:r>
      <w:r w:rsidR="00A074D6">
        <w:rPr>
          <w:sz w:val="28"/>
          <w:szCs w:val="28"/>
        </w:rPr>
        <w:t xml:space="preserve"> зарегистрировавшего органа;</w:t>
      </w:r>
    </w:p>
    <w:p w:rsidR="00A074D6" w:rsidRDefault="00A074D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(копия) о постановке на учет в налоговом органе</w:t>
      </w:r>
      <w:r w:rsidR="002A0EEB">
        <w:rPr>
          <w:sz w:val="28"/>
          <w:szCs w:val="28"/>
        </w:rPr>
        <w:t>.</w:t>
      </w:r>
    </w:p>
    <w:p w:rsidR="003325CD" w:rsidRDefault="003325CD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>аявление м</w:t>
      </w:r>
      <w:r w:rsidR="0019318C">
        <w:rPr>
          <w:sz w:val="28"/>
          <w:szCs w:val="28"/>
        </w:rPr>
        <w:t>ожет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в произвольной форме с указанием всех данных, указанных в настоящем пункте, или на 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19318C" w:rsidRPr="001E21B4" w:rsidRDefault="0019318C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97129" w:rsidRPr="00E404CC" w:rsidRDefault="00797129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>20.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27B1" w:rsidRPr="00E404CC">
        <w:rPr>
          <w:sz w:val="28"/>
          <w:szCs w:val="28"/>
        </w:rPr>
        <w:t xml:space="preserve">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19318C">
        <w:rPr>
          <w:sz w:val="28"/>
          <w:szCs w:val="28"/>
        </w:rPr>
        <w:t xml:space="preserve">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1B5BFD">
        <w:rPr>
          <w:sz w:val="28"/>
          <w:szCs w:val="28"/>
        </w:rPr>
        <w:t xml:space="preserve">в дни проведения </w:t>
      </w:r>
      <w:r w:rsidR="001B5BFD">
        <w:rPr>
          <w:sz w:val="28"/>
          <w:szCs w:val="28"/>
        </w:rPr>
        <w:lastRenderedPageBreak/>
        <w:t xml:space="preserve">праздничных, культурно-массовых и прочих мероприятий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="008737A2">
        <w:rPr>
          <w:sz w:val="28"/>
          <w:szCs w:val="28"/>
        </w:rPr>
        <w:t>22.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      </w:t>
      </w:r>
      <w:r w:rsidR="003B584B" w:rsidRPr="008737A2">
        <w:rPr>
          <w:sz w:val="28"/>
          <w:szCs w:val="28"/>
        </w:rPr>
        <w:t xml:space="preserve">   </w:t>
      </w:r>
      <w:r w:rsidR="008737A2" w:rsidRPr="008737A2">
        <w:rPr>
          <w:sz w:val="28"/>
          <w:szCs w:val="28"/>
        </w:rPr>
        <w:t xml:space="preserve">23. </w:t>
      </w:r>
      <w:r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1F3BB8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 xml:space="preserve">26. </w:t>
      </w:r>
      <w:r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C85A1A" w:rsidRPr="00E404CC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85A1A" w:rsidRPr="00FD6AB9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737A2" w:rsidP="00C85A1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C85A1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6331BE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 xml:space="preserve">экспертиза документов заявителя и принятие решения о выдаче </w:t>
      </w:r>
      <w:r w:rsidR="00FC359C">
        <w:rPr>
          <w:sz w:val="28"/>
          <w:szCs w:val="28"/>
        </w:rPr>
        <w:t>р</w:t>
      </w:r>
      <w:r w:rsidR="00F008CA">
        <w:rPr>
          <w:sz w:val="28"/>
          <w:szCs w:val="28"/>
        </w:rPr>
        <w:t xml:space="preserve">азрешения </w:t>
      </w:r>
      <w:r w:rsidR="006331BE">
        <w:rPr>
          <w:sz w:val="28"/>
          <w:szCs w:val="28"/>
        </w:rPr>
        <w:t xml:space="preserve">на 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</w:t>
      </w:r>
      <w:r w:rsidR="006331BE">
        <w:rPr>
          <w:sz w:val="28"/>
          <w:szCs w:val="28"/>
        </w:rPr>
        <w:lastRenderedPageBreak/>
        <w:t xml:space="preserve">«Кардымовский район» Смоленской области» </w:t>
      </w:r>
      <w:r w:rsidRPr="003C6C9B">
        <w:rPr>
          <w:sz w:val="28"/>
          <w:szCs w:val="28"/>
        </w:rPr>
        <w:t>либо об отказе в выдаче такого разрешения</w:t>
      </w:r>
      <w:r>
        <w:rPr>
          <w:sz w:val="28"/>
          <w:szCs w:val="28"/>
        </w:rPr>
        <w:t>;</w:t>
      </w:r>
    </w:p>
    <w:p w:rsidR="000F27B1" w:rsidRPr="00324DD4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DD4">
        <w:rPr>
          <w:sz w:val="28"/>
          <w:szCs w:val="28"/>
        </w:rPr>
        <w:t>-</w:t>
      </w:r>
      <w:r w:rsidR="00805A36" w:rsidRPr="00324DD4">
        <w:rPr>
          <w:sz w:val="28"/>
          <w:szCs w:val="28"/>
        </w:rPr>
        <w:t xml:space="preserve"> </w:t>
      </w:r>
      <w:r w:rsidRPr="00324DD4">
        <w:rPr>
          <w:sz w:val="28"/>
          <w:szCs w:val="28"/>
        </w:rPr>
        <w:t xml:space="preserve">выдача разрешения на </w:t>
      </w:r>
      <w:r w:rsidR="00324DD4" w:rsidRPr="00324DD4">
        <w:rPr>
          <w:sz w:val="28"/>
          <w:szCs w:val="28"/>
        </w:rPr>
        <w:t xml:space="preserve">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324DD4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0F27B1"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0F27B1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2387F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0F27B1" w:rsidRPr="00E404CC">
        <w:rPr>
          <w:color w:val="000000"/>
          <w:sz w:val="28"/>
          <w:szCs w:val="28"/>
        </w:rPr>
        <w:t>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0F27B1" w:rsidRPr="00E404CC">
        <w:rPr>
          <w:color w:val="000000"/>
          <w:sz w:val="28"/>
          <w:szCs w:val="28"/>
        </w:rPr>
        <w:t xml:space="preserve">Глава </w:t>
      </w:r>
      <w:r w:rsidR="0082387F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BF0167">
        <w:rPr>
          <w:color w:val="000000"/>
          <w:sz w:val="28"/>
          <w:szCs w:val="28"/>
        </w:rPr>
        <w:t>Отдел</w:t>
      </w:r>
      <w:r w:rsidR="000F27B1" w:rsidRPr="00E404CC">
        <w:rPr>
          <w:color w:val="000000"/>
          <w:sz w:val="28"/>
          <w:szCs w:val="28"/>
        </w:rPr>
        <w:t xml:space="preserve"> Администрации.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F27B1"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F27B1" w:rsidRPr="00E404CC" w:rsidRDefault="000F27B1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</w:t>
      </w:r>
      <w:r w:rsidR="008737A2">
        <w:rPr>
          <w:color w:val="000000"/>
          <w:sz w:val="28"/>
          <w:szCs w:val="28"/>
        </w:rPr>
        <w:t>44.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Pr="008050C4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>Экспертиза документов заявителя и принятие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 xml:space="preserve"> решения о выдаче </w:t>
      </w:r>
      <w:r w:rsidR="004B60D5" w:rsidRPr="008050C4">
        <w:rPr>
          <w:b/>
          <w:i/>
          <w:sz w:val="28"/>
          <w:szCs w:val="28"/>
        </w:rPr>
        <w:t xml:space="preserve">разрешения на размещение </w:t>
      </w:r>
      <w:r w:rsidR="008050C4" w:rsidRPr="008050C4">
        <w:rPr>
          <w:b/>
          <w:i/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F72BFA" w:rsidRPr="008050C4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4B60D5" w:rsidRPr="008050C4">
        <w:rPr>
          <w:b/>
          <w:i/>
          <w:sz w:val="28"/>
          <w:szCs w:val="28"/>
        </w:rPr>
        <w:t xml:space="preserve"> </w:t>
      </w:r>
      <w:r w:rsidRPr="008050C4">
        <w:rPr>
          <w:b/>
          <w:i/>
          <w:sz w:val="28"/>
          <w:szCs w:val="28"/>
        </w:rPr>
        <w:t xml:space="preserve"> </w:t>
      </w:r>
      <w:r w:rsidR="004B60D5" w:rsidRPr="008050C4">
        <w:rPr>
          <w:b/>
          <w:i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85A1A" w:rsidRPr="008050C4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proofErr w:type="gramStart"/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0F27B1">
        <w:rPr>
          <w:rFonts w:ascii="Times New Roman" w:hAnsi="Times New Roman"/>
          <w:color w:val="000000"/>
          <w:sz w:val="28"/>
          <w:szCs w:val="28"/>
        </w:rPr>
        <w:t>ы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0F27B1">
        <w:rPr>
          <w:rFonts w:ascii="Times New Roman" w:hAnsi="Times New Roman"/>
          <w:color w:val="000000"/>
          <w:sz w:val="28"/>
          <w:szCs w:val="28"/>
        </w:rPr>
        <w:t>я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="004B60D5" w:rsidRPr="004B60D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размещение </w:t>
      </w:r>
      <w:r w:rsidR="00410993" w:rsidRPr="00410993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410993" w:rsidRP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8F0B94" w:rsidRPr="008F0B94">
        <w:rPr>
          <w:rFonts w:ascii="Times New Roman" w:hAnsi="Times New Roman" w:cs="Times New Roman"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0F27B1" w:rsidRPr="003C6C9B">
        <w:rPr>
          <w:rFonts w:ascii="Times New Roman" w:hAnsi="Times New Roman"/>
          <w:sz w:val="28"/>
          <w:szCs w:val="28"/>
        </w:rPr>
        <w:t>либо об отказе в выдаче  такого разрешения</w:t>
      </w:r>
      <w:r w:rsidR="000F27B1">
        <w:rPr>
          <w:rFonts w:ascii="Times New Roman" w:hAnsi="Times New Roman"/>
          <w:sz w:val="28"/>
          <w:szCs w:val="28"/>
        </w:rPr>
        <w:t xml:space="preserve">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  <w:proofErr w:type="gramEnd"/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 xml:space="preserve">проверяет  полноту  документов,  представленных  </w:t>
      </w:r>
      <w:r w:rsidR="000F27B1" w:rsidRPr="00A44E62">
        <w:rPr>
          <w:rFonts w:ascii="Times New Roman" w:hAnsi="Times New Roman"/>
          <w:sz w:val="28"/>
          <w:szCs w:val="28"/>
        </w:rPr>
        <w:lastRenderedPageBreak/>
        <w:t>заявителем,  и  соответствие  их  установленным требованиям в соответствии с пункт</w:t>
      </w:r>
      <w:r w:rsidR="002A4547">
        <w:rPr>
          <w:rFonts w:ascii="Times New Roman" w:hAnsi="Times New Roman"/>
          <w:sz w:val="28"/>
          <w:szCs w:val="28"/>
        </w:rPr>
        <w:t xml:space="preserve">ом </w:t>
      </w:r>
      <w:r w:rsidR="00B023FB">
        <w:rPr>
          <w:rFonts w:ascii="Times New Roman" w:hAnsi="Times New Roman"/>
          <w:sz w:val="28"/>
          <w:szCs w:val="28"/>
        </w:rPr>
        <w:t>21</w:t>
      </w:r>
      <w:r w:rsidR="000F27B1"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D5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оформлении  заявления  и  (или)  представления отс</w:t>
      </w:r>
      <w:r w:rsidR="004B60D5">
        <w:rPr>
          <w:sz w:val="28"/>
          <w:szCs w:val="28"/>
        </w:rPr>
        <w:t>утствующих документов</w:t>
      </w:r>
      <w:r w:rsidR="000F27B1" w:rsidRPr="00A44E62">
        <w:rPr>
          <w:sz w:val="28"/>
          <w:szCs w:val="28"/>
        </w:rPr>
        <w:t xml:space="preserve">. 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  </w:t>
      </w:r>
    </w:p>
    <w:p w:rsidR="00E41C9F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="000F27B1" w:rsidRPr="00526E84">
        <w:rPr>
          <w:sz w:val="28"/>
          <w:szCs w:val="28"/>
        </w:rPr>
        <w:t xml:space="preserve">При  отсутствии  предусмотренных  пунктом  </w:t>
      </w:r>
      <w:r w:rsidR="00B023FB">
        <w:rPr>
          <w:sz w:val="28"/>
          <w:szCs w:val="28"/>
        </w:rPr>
        <w:t>21</w:t>
      </w:r>
      <w:r w:rsidR="000F27B1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следующ</w:t>
      </w:r>
      <w:r w:rsidR="004B60D5">
        <w:rPr>
          <w:sz w:val="28"/>
          <w:szCs w:val="28"/>
        </w:rPr>
        <w:t xml:space="preserve">его </w:t>
      </w:r>
      <w:r w:rsidR="000F27B1" w:rsidRPr="00526E84">
        <w:rPr>
          <w:sz w:val="28"/>
          <w:szCs w:val="28"/>
        </w:rPr>
        <w:t>документ</w:t>
      </w:r>
      <w:r w:rsidR="004B60D5">
        <w:rPr>
          <w:sz w:val="28"/>
          <w:szCs w:val="28"/>
        </w:rPr>
        <w:t xml:space="preserve">а </w:t>
      </w:r>
      <w:r w:rsidR="000F27B1" w:rsidRPr="00FD6AB9">
        <w:rPr>
          <w:b/>
          <w:sz w:val="28"/>
          <w:szCs w:val="28"/>
        </w:rPr>
        <w:t>-</w:t>
      </w:r>
      <w:r w:rsidR="000F27B1" w:rsidRPr="0037557A">
        <w:rPr>
          <w:sz w:val="28"/>
          <w:szCs w:val="28"/>
        </w:rPr>
        <w:t xml:space="preserve"> 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1A4113">
        <w:rPr>
          <w:sz w:val="28"/>
          <w:szCs w:val="28"/>
        </w:rPr>
        <w:t xml:space="preserve"> </w:t>
      </w:r>
      <w:r w:rsidR="00E41C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>
        <w:rPr>
          <w:sz w:val="28"/>
          <w:szCs w:val="28"/>
        </w:rPr>
        <w:t>.</w:t>
      </w:r>
      <w:r w:rsidR="000F27B1" w:rsidRPr="0037557A">
        <w:rPr>
          <w:sz w:val="28"/>
          <w:szCs w:val="28"/>
        </w:rPr>
        <w:t xml:space="preserve"> </w:t>
      </w:r>
      <w:proofErr w:type="gramEnd"/>
    </w:p>
    <w:p w:rsidR="00E41C9F" w:rsidRPr="001C5D4B" w:rsidRDefault="00E41C9F" w:rsidP="00C85A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 xml:space="preserve">передает  </w:t>
      </w:r>
      <w:r w:rsidR="004B60D5" w:rsidRPr="0037557A">
        <w:rPr>
          <w:sz w:val="28"/>
          <w:szCs w:val="28"/>
        </w:rPr>
        <w:t xml:space="preserve">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22349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для  визирования  начальнику Отдела.</w:t>
      </w:r>
    </w:p>
    <w:p w:rsidR="00517E16" w:rsidRPr="001C5D4B" w:rsidRDefault="00517E16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50. </w:t>
      </w:r>
      <w:r w:rsidR="000F0575" w:rsidRPr="008737A2">
        <w:rPr>
          <w:sz w:val="28"/>
          <w:szCs w:val="28"/>
        </w:rPr>
        <w:t xml:space="preserve">Начальник Отдела рассматривает </w:t>
      </w:r>
      <w:r w:rsidR="000F27B1" w:rsidRPr="008737A2">
        <w:rPr>
          <w:sz w:val="28"/>
          <w:szCs w:val="28"/>
        </w:rPr>
        <w:t xml:space="preserve"> проект</w:t>
      </w:r>
      <w:r w:rsidR="004B60D5" w:rsidRPr="008737A2">
        <w:rPr>
          <w:sz w:val="28"/>
          <w:szCs w:val="28"/>
        </w:rPr>
        <w:t xml:space="preserve">  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222349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</w:t>
      </w:r>
      <w:r w:rsidR="00222349">
        <w:rPr>
          <w:sz w:val="28"/>
          <w:szCs w:val="28"/>
        </w:rPr>
        <w:t xml:space="preserve"> области</w:t>
      </w:r>
      <w:r w:rsidR="00A971DC">
        <w:rPr>
          <w:sz w:val="28"/>
          <w:szCs w:val="28"/>
        </w:rPr>
        <w:t>,</w:t>
      </w:r>
      <w:r w:rsidR="004E4461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 визирует </w:t>
      </w:r>
      <w:r w:rsidR="004E4461">
        <w:rPr>
          <w:sz w:val="28"/>
          <w:szCs w:val="28"/>
        </w:rPr>
        <w:t>его</w:t>
      </w:r>
      <w:r w:rsidR="00A971DC" w:rsidRPr="00A971DC">
        <w:rPr>
          <w:sz w:val="28"/>
          <w:szCs w:val="28"/>
        </w:rPr>
        <w:t xml:space="preserve"> </w:t>
      </w:r>
      <w:r w:rsidR="00A971DC" w:rsidRPr="001C5D4B">
        <w:rPr>
          <w:sz w:val="28"/>
          <w:szCs w:val="28"/>
        </w:rPr>
        <w:t>и передает специалисту Отдела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F27B1" w:rsidRPr="001C5D4B">
        <w:rPr>
          <w:sz w:val="28"/>
          <w:szCs w:val="28"/>
        </w:rPr>
        <w:t xml:space="preserve">Специалист Отдела направляет проект </w:t>
      </w:r>
      <w:r w:rsidR="00D03D75" w:rsidRPr="0037557A">
        <w:rPr>
          <w:sz w:val="28"/>
          <w:szCs w:val="28"/>
        </w:rPr>
        <w:t xml:space="preserve">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C154ED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заместителю Главы </w:t>
      </w:r>
      <w:r w:rsidR="0082387F">
        <w:rPr>
          <w:sz w:val="28"/>
          <w:szCs w:val="28"/>
        </w:rPr>
        <w:t>муниципального образованию</w:t>
      </w:r>
      <w:r w:rsidR="000F27B1" w:rsidRPr="001C5D4B">
        <w:rPr>
          <w:sz w:val="28"/>
          <w:szCs w:val="28"/>
        </w:rPr>
        <w:t xml:space="preserve">, курирующему вопросы </w:t>
      </w:r>
      <w:r w:rsidR="00AA0D3E">
        <w:rPr>
          <w:sz w:val="28"/>
          <w:szCs w:val="28"/>
        </w:rPr>
        <w:t>экономики</w:t>
      </w:r>
      <w:r w:rsidR="000F27B1" w:rsidRPr="001C5D4B">
        <w:rPr>
          <w:sz w:val="28"/>
          <w:szCs w:val="28"/>
        </w:rPr>
        <w:t xml:space="preserve">. 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3B58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После получения всех необходимых согласований специалист Отдела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C154ED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, </w:t>
      </w:r>
      <w:r w:rsidR="00324DD4">
        <w:rPr>
          <w:sz w:val="28"/>
          <w:szCs w:val="28"/>
        </w:rPr>
        <w:t xml:space="preserve">специалисту, </w:t>
      </w:r>
      <w:r w:rsidR="000F27B1" w:rsidRPr="001C5D4B">
        <w:rPr>
          <w:sz w:val="28"/>
          <w:szCs w:val="28"/>
        </w:rPr>
        <w:t>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38038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</w:t>
      </w:r>
      <w:r w:rsidR="00D03D75" w:rsidRPr="0037557A">
        <w:rPr>
          <w:sz w:val="28"/>
          <w:szCs w:val="28"/>
        </w:rPr>
        <w:t>проект</w:t>
      </w:r>
      <w:r w:rsidR="0082387F">
        <w:rPr>
          <w:sz w:val="28"/>
          <w:szCs w:val="28"/>
        </w:rPr>
        <w:t>а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AE55E5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1C5D4B">
        <w:rPr>
          <w:sz w:val="28"/>
          <w:szCs w:val="28"/>
        </w:rPr>
        <w:t>направля</w:t>
      </w:r>
      <w:r w:rsidR="006620D5">
        <w:rPr>
          <w:sz w:val="28"/>
          <w:szCs w:val="28"/>
        </w:rPr>
        <w:t>е</w:t>
      </w:r>
      <w:r w:rsidR="000F27B1" w:rsidRPr="001C5D4B">
        <w:rPr>
          <w:sz w:val="28"/>
          <w:szCs w:val="28"/>
        </w:rPr>
        <w:t xml:space="preserve">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</w:t>
      </w:r>
      <w:r w:rsidR="006620D5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регистрационного номера.</w:t>
      </w:r>
    </w:p>
    <w:p w:rsidR="00C85A1A" w:rsidRPr="001C5D4B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0F27B1" w:rsidRPr="001C5D4B">
        <w:rPr>
          <w:sz w:val="28"/>
          <w:szCs w:val="28"/>
        </w:rPr>
        <w:t>После присвоения регистрационного номера документ</w:t>
      </w:r>
      <w:r w:rsidR="00A96CFA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</w:t>
      </w:r>
      <w:r w:rsidR="00A96CFA">
        <w:rPr>
          <w:sz w:val="28"/>
          <w:szCs w:val="28"/>
        </w:rPr>
        <w:t>а</w:t>
      </w:r>
      <w:r w:rsidR="000F27B1" w:rsidRPr="001C5D4B">
        <w:rPr>
          <w:sz w:val="28"/>
          <w:szCs w:val="28"/>
        </w:rPr>
        <w:t xml:space="preserve">,  передает </w:t>
      </w:r>
      <w:r w:rsidR="00A96CFA">
        <w:rPr>
          <w:sz w:val="28"/>
          <w:szCs w:val="28"/>
        </w:rPr>
        <w:t>его</w:t>
      </w:r>
      <w:r w:rsidR="000F27B1" w:rsidRPr="001C5D4B">
        <w:rPr>
          <w:sz w:val="28"/>
          <w:szCs w:val="28"/>
        </w:rPr>
        <w:t xml:space="preserve"> специалисту Отдела.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56.</w:t>
      </w:r>
      <w:r w:rsidR="003B584B" w:rsidRPr="008737A2">
        <w:rPr>
          <w:sz w:val="28"/>
          <w:szCs w:val="28"/>
        </w:rPr>
        <w:t xml:space="preserve"> </w:t>
      </w:r>
      <w:proofErr w:type="gramStart"/>
      <w:r w:rsidR="000F27B1" w:rsidRPr="008737A2">
        <w:rPr>
          <w:sz w:val="28"/>
          <w:szCs w:val="28"/>
        </w:rPr>
        <w:t>При наличии</w:t>
      </w:r>
      <w:r w:rsidR="000F27B1" w:rsidRPr="001C5D4B">
        <w:rPr>
          <w:sz w:val="28"/>
          <w:szCs w:val="28"/>
        </w:rPr>
        <w:t xml:space="preserve"> предусмотренных пунктом  </w:t>
      </w:r>
      <w:r w:rsidR="00817F2E">
        <w:rPr>
          <w:sz w:val="28"/>
          <w:szCs w:val="28"/>
        </w:rPr>
        <w:t>21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 w:rsidR="00D03D75">
        <w:rPr>
          <w:sz w:val="28"/>
          <w:szCs w:val="28"/>
        </w:rPr>
        <w:t xml:space="preserve"> в выдаче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. </w:t>
      </w:r>
      <w:proofErr w:type="gramEnd"/>
    </w:p>
    <w:p w:rsidR="00896FBA" w:rsidRDefault="00896FBA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</w:t>
      </w:r>
      <w:r w:rsidR="00D03D75">
        <w:rPr>
          <w:sz w:val="28"/>
          <w:szCs w:val="28"/>
        </w:rPr>
        <w:t xml:space="preserve">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  для  визирования  начальнику Отдела.</w:t>
      </w:r>
    </w:p>
    <w:p w:rsidR="001E4DF0" w:rsidRPr="001C5D4B" w:rsidRDefault="001E4DF0" w:rsidP="00C85A1A">
      <w:pPr>
        <w:ind w:firstLine="709"/>
        <w:jc w:val="both"/>
        <w:rPr>
          <w:sz w:val="28"/>
          <w:szCs w:val="28"/>
        </w:rPr>
      </w:pPr>
    </w:p>
    <w:p w:rsidR="00C85A1A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58. </w:t>
      </w:r>
      <w:r w:rsidR="000F27B1" w:rsidRPr="008737A2">
        <w:rPr>
          <w:sz w:val="28"/>
          <w:szCs w:val="28"/>
        </w:rPr>
        <w:t xml:space="preserve"> Начальник Отдела рассматривает  проект уведомления об отказе в выдаче </w:t>
      </w:r>
      <w:r w:rsidR="00D03D75" w:rsidRPr="008737A2">
        <w:rPr>
          <w:sz w:val="28"/>
          <w:szCs w:val="28"/>
        </w:rPr>
        <w:t xml:space="preserve">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896FBA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и передает специалисту Отдела.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lastRenderedPageBreak/>
        <w:t xml:space="preserve">59. </w:t>
      </w:r>
      <w:r w:rsidR="000F27B1" w:rsidRPr="008737A2">
        <w:rPr>
          <w:sz w:val="28"/>
          <w:szCs w:val="28"/>
        </w:rPr>
        <w:t>Специалист</w:t>
      </w:r>
      <w:r w:rsidR="000F27B1" w:rsidRPr="001C5D4B">
        <w:rPr>
          <w:sz w:val="28"/>
          <w:szCs w:val="28"/>
        </w:rPr>
        <w:t xml:space="preserve"> Отдела направляет проект уведомления об отказе в выдаче </w:t>
      </w:r>
      <w:r w:rsidR="00D03D75">
        <w:rPr>
          <w:sz w:val="28"/>
          <w:szCs w:val="28"/>
        </w:rPr>
        <w:t xml:space="preserve">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 в</w:t>
      </w:r>
      <w:r w:rsidR="00D03D75">
        <w:rPr>
          <w:sz w:val="28"/>
          <w:szCs w:val="28"/>
        </w:rPr>
        <w:t xml:space="preserve"> выдаче</w:t>
      </w:r>
      <w:r w:rsidR="000F27B1" w:rsidRPr="001C5D4B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 xml:space="preserve">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896FBA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="000F27B1" w:rsidRPr="001C5D4B">
        <w:rPr>
          <w:sz w:val="28"/>
          <w:szCs w:val="28"/>
        </w:rPr>
        <w:t xml:space="preserve">После подписания Главой </w:t>
      </w:r>
      <w:r w:rsidR="00D50A23">
        <w:rPr>
          <w:sz w:val="28"/>
          <w:szCs w:val="28"/>
        </w:rPr>
        <w:t>муниципального образования</w:t>
      </w:r>
      <w:r w:rsidR="005C01CA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>уведомлени</w:t>
      </w:r>
      <w:r w:rsidR="005C01CA">
        <w:rPr>
          <w:sz w:val="28"/>
          <w:szCs w:val="28"/>
        </w:rPr>
        <w:t>я</w:t>
      </w:r>
      <w:r w:rsidR="00D03D75">
        <w:rPr>
          <w:sz w:val="28"/>
          <w:szCs w:val="28"/>
        </w:rPr>
        <w:t xml:space="preserve">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направляется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  <w:proofErr w:type="gramEnd"/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0F27B1" w:rsidRPr="001C5D4B">
        <w:rPr>
          <w:sz w:val="28"/>
          <w:szCs w:val="28"/>
        </w:rPr>
        <w:t xml:space="preserve">После присвоения регистрационного номера </w:t>
      </w:r>
      <w:r w:rsidR="00D03D75">
        <w:rPr>
          <w:sz w:val="28"/>
          <w:szCs w:val="28"/>
        </w:rPr>
        <w:t xml:space="preserve">уведомлению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  <w:proofErr w:type="gramEnd"/>
    </w:p>
    <w:p w:rsidR="00C85A1A" w:rsidRPr="00BB08FF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F70259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0F27B1" w:rsidRPr="00F70259"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</w:t>
      </w:r>
      <w:r w:rsidR="00B5082F" w:rsidRPr="00F70259">
        <w:rPr>
          <w:sz w:val="28"/>
          <w:szCs w:val="28"/>
        </w:rPr>
        <w:t>4</w:t>
      </w:r>
      <w:r w:rsidR="00D03D75" w:rsidRPr="00F70259">
        <w:rPr>
          <w:sz w:val="28"/>
          <w:szCs w:val="28"/>
        </w:rPr>
        <w:t xml:space="preserve"> </w:t>
      </w:r>
      <w:r w:rsidR="000F27B1" w:rsidRPr="00F70259">
        <w:rPr>
          <w:sz w:val="28"/>
          <w:szCs w:val="28"/>
        </w:rPr>
        <w:t>дн</w:t>
      </w:r>
      <w:r w:rsidR="005C01CA" w:rsidRPr="00F70259">
        <w:rPr>
          <w:sz w:val="28"/>
          <w:szCs w:val="28"/>
        </w:rPr>
        <w:t>я</w:t>
      </w:r>
      <w:r w:rsidR="000F27B1" w:rsidRPr="00F70259">
        <w:rPr>
          <w:sz w:val="28"/>
          <w:szCs w:val="28"/>
        </w:rPr>
        <w:t xml:space="preserve">. </w:t>
      </w:r>
    </w:p>
    <w:p w:rsidR="000F27B1" w:rsidRPr="00366D75" w:rsidRDefault="000F27B1" w:rsidP="00045406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</w:t>
      </w:r>
      <w:r w:rsidR="001E4DF0">
        <w:rPr>
          <w:b/>
          <w:i/>
          <w:sz w:val="28"/>
          <w:szCs w:val="28"/>
        </w:rPr>
        <w:t xml:space="preserve">размещение </w:t>
      </w:r>
      <w:r w:rsidR="0031726B" w:rsidRPr="0031726B">
        <w:rPr>
          <w:b/>
          <w:i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 w:rsidRPr="00045406">
        <w:rPr>
          <w:b/>
          <w:i/>
          <w:sz w:val="28"/>
          <w:szCs w:val="28"/>
        </w:rPr>
        <w:t xml:space="preserve"> </w:t>
      </w:r>
      <w:r w:rsidR="00045406" w:rsidRPr="00045406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045406" w:rsidRPr="008F0B94">
        <w:rPr>
          <w:sz w:val="28"/>
          <w:szCs w:val="28"/>
        </w:rPr>
        <w:t xml:space="preserve"> </w:t>
      </w:r>
      <w:r w:rsidR="001E4DF0">
        <w:rPr>
          <w:b/>
          <w:i/>
          <w:sz w:val="28"/>
          <w:szCs w:val="28"/>
        </w:rPr>
        <w:t xml:space="preserve">на территории муниципального образования «Кардымовский район» Смоленской области 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D03D75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64.</w:t>
      </w:r>
      <w:r w:rsidR="003B584B" w:rsidRPr="008737A2">
        <w:rPr>
          <w:sz w:val="28"/>
          <w:szCs w:val="28"/>
        </w:rPr>
        <w:t xml:space="preserve">  </w:t>
      </w:r>
      <w:proofErr w:type="gramStart"/>
      <w:r w:rsidR="000F27B1" w:rsidRPr="008737A2">
        <w:rPr>
          <w:sz w:val="28"/>
          <w:szCs w:val="28"/>
        </w:rPr>
        <w:t xml:space="preserve">Основанием для начала  административной процедуры выдачи разрешения </w:t>
      </w:r>
      <w:r w:rsidR="00D03D75" w:rsidRPr="008737A2">
        <w:rPr>
          <w:sz w:val="28"/>
          <w:szCs w:val="28"/>
        </w:rPr>
        <w:t>на размещение</w:t>
      </w:r>
      <w:r w:rsidR="00D03D75">
        <w:rPr>
          <w:sz w:val="28"/>
          <w:szCs w:val="28"/>
        </w:rPr>
        <w:t xml:space="preserve">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sz w:val="28"/>
          <w:szCs w:val="28"/>
        </w:rPr>
        <w:t xml:space="preserve"> </w:t>
      </w:r>
      <w:r w:rsidR="000F27B1" w:rsidRPr="00290D33">
        <w:rPr>
          <w:sz w:val="28"/>
          <w:szCs w:val="28"/>
        </w:rPr>
        <w:t>либо  уведомления  об  отказе  в  выдаче   такого  разрешения</w:t>
      </w:r>
      <w:r w:rsidR="00470654">
        <w:rPr>
          <w:sz w:val="28"/>
          <w:szCs w:val="28"/>
        </w:rPr>
        <w:t xml:space="preserve">, </w:t>
      </w:r>
      <w:r w:rsidR="000F27B1" w:rsidRPr="00290D33">
        <w:rPr>
          <w:sz w:val="28"/>
          <w:szCs w:val="28"/>
        </w:rPr>
        <w:t xml:space="preserve">является  получение </w:t>
      </w:r>
      <w:r w:rsidR="000F27B1" w:rsidRPr="00290D33">
        <w:rPr>
          <w:sz w:val="28"/>
          <w:szCs w:val="28"/>
        </w:rPr>
        <w:lastRenderedPageBreak/>
        <w:t xml:space="preserve">специалистом Отдела от специалиста Администрации, ответственного за делопроизводство,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</w:t>
      </w:r>
      <w:proofErr w:type="gramEnd"/>
      <w:r w:rsidR="0031726B" w:rsidRPr="00F05BBF">
        <w:rPr>
          <w:sz w:val="28"/>
          <w:szCs w:val="28"/>
        </w:rPr>
        <w:t xml:space="preserve">, </w:t>
      </w:r>
      <w:proofErr w:type="gramStart"/>
      <w:r w:rsidR="0031726B" w:rsidRPr="00F05BBF">
        <w:rPr>
          <w:sz w:val="28"/>
          <w:szCs w:val="28"/>
        </w:rPr>
        <w:t>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rStyle w:val="a8"/>
          <w:b w:val="0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либо </w:t>
      </w:r>
      <w:r w:rsidR="000F27B1" w:rsidRPr="00290D33">
        <w:rPr>
          <w:sz w:val="28"/>
          <w:szCs w:val="28"/>
        </w:rPr>
        <w:t xml:space="preserve">уведомления об отказе в выдаче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>
        <w:rPr>
          <w:sz w:val="28"/>
          <w:szCs w:val="28"/>
        </w:rPr>
        <w:t>.</w:t>
      </w:r>
      <w:proofErr w:type="gramEnd"/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gramStart"/>
      <w:r w:rsidR="000F27B1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D03D75">
        <w:rPr>
          <w:sz w:val="28"/>
          <w:szCs w:val="28"/>
        </w:rPr>
        <w:t xml:space="preserve">нем принятия решения о 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</w:t>
      </w:r>
      <w:r w:rsidR="008F4C42">
        <w:rPr>
          <w:sz w:val="28"/>
          <w:szCs w:val="28"/>
        </w:rPr>
        <w:t xml:space="preserve"> уведомления</w:t>
      </w:r>
      <w:r w:rsidR="000F27B1" w:rsidRPr="00535259">
        <w:rPr>
          <w:sz w:val="28"/>
          <w:szCs w:val="28"/>
        </w:rPr>
        <w:t xml:space="preserve"> об отказе </w:t>
      </w:r>
      <w:r w:rsidR="00D03D75">
        <w:rPr>
          <w:sz w:val="28"/>
          <w:szCs w:val="28"/>
        </w:rPr>
        <w:t xml:space="preserve">в выдаче </w:t>
      </w:r>
      <w:r w:rsidR="000F27B1" w:rsidRPr="00535259">
        <w:rPr>
          <w:sz w:val="28"/>
          <w:szCs w:val="28"/>
        </w:rPr>
        <w:t>такого разрешения,  направляет (выдает - в случае личного обращения заявителя в</w:t>
      </w:r>
      <w:proofErr w:type="gramEnd"/>
      <w:r w:rsidR="000F27B1" w:rsidRPr="00535259">
        <w:rPr>
          <w:sz w:val="28"/>
          <w:szCs w:val="28"/>
        </w:rPr>
        <w:t xml:space="preserve"> </w:t>
      </w:r>
      <w:proofErr w:type="gramStart"/>
      <w:r w:rsidR="000F27B1" w:rsidRPr="00535259">
        <w:rPr>
          <w:sz w:val="28"/>
          <w:szCs w:val="28"/>
        </w:rPr>
        <w:t>Отдел) заявителю уведомлени</w:t>
      </w:r>
      <w:r w:rsidR="008F4C42">
        <w:rPr>
          <w:sz w:val="28"/>
          <w:szCs w:val="28"/>
        </w:rPr>
        <w:t>я</w:t>
      </w:r>
      <w:r w:rsidR="000F27B1" w:rsidRPr="00535259">
        <w:rPr>
          <w:sz w:val="28"/>
          <w:szCs w:val="28"/>
        </w:rPr>
        <w:t xml:space="preserve"> о принятии одного из указанных решений.  </w:t>
      </w:r>
      <w:proofErr w:type="gramEnd"/>
    </w:p>
    <w:p w:rsidR="00C85A1A" w:rsidRPr="00535259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B584B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 xml:space="preserve">Максимальный  срок  выполнения  административной  процедуры  выдачи разрешения  </w:t>
      </w:r>
      <w:r w:rsidR="00D03D75">
        <w:rPr>
          <w:sz w:val="28"/>
          <w:szCs w:val="28"/>
        </w:rPr>
        <w:t xml:space="preserve">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 уведомления об  отказе в  выдаче  такого  разрешения  составляет 3 дня.</w:t>
      </w:r>
    </w:p>
    <w:p w:rsidR="002A0EEB" w:rsidRDefault="002A0EEB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gramStart"/>
      <w:r w:rsidR="00F57656"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</w:t>
      </w:r>
      <w:r w:rsidR="00F57656" w:rsidRPr="00304E55">
        <w:rPr>
          <w:sz w:val="28"/>
          <w:szCs w:val="28"/>
        </w:rPr>
        <w:lastRenderedPageBreak/>
        <w:t>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="00F57656" w:rsidRPr="00304E55">
        <w:rPr>
          <w:sz w:val="28"/>
          <w:szCs w:val="28"/>
        </w:rPr>
        <w:t xml:space="preserve"> муниципальных услуг (функций)».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7656"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Pr="00304E55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4.  Порядок и формы </w:t>
      </w:r>
      <w:proofErr w:type="gramStart"/>
      <w:r w:rsidRPr="00E404CC">
        <w:rPr>
          <w:b/>
          <w:sz w:val="28"/>
          <w:szCs w:val="28"/>
        </w:rPr>
        <w:t>контроля за</w:t>
      </w:r>
      <w:proofErr w:type="gramEnd"/>
      <w:r w:rsidRPr="00E404CC">
        <w:rPr>
          <w:b/>
          <w:sz w:val="28"/>
          <w:szCs w:val="28"/>
        </w:rPr>
        <w:t xml:space="preserve">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 xml:space="preserve">, осуществляет текущий </w:t>
      </w:r>
      <w:proofErr w:type="gramStart"/>
      <w:r w:rsidR="000F27B1" w:rsidRPr="00E404CC">
        <w:rPr>
          <w:sz w:val="28"/>
          <w:szCs w:val="28"/>
        </w:rPr>
        <w:t>контроль за</w:t>
      </w:r>
      <w:proofErr w:type="gramEnd"/>
      <w:r w:rsidR="000F27B1" w:rsidRPr="00E4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75. </w:t>
      </w:r>
      <w:r w:rsidR="000F27B1" w:rsidRPr="00E404CC">
        <w:rPr>
          <w:sz w:val="28"/>
          <w:szCs w:val="28"/>
        </w:rPr>
        <w:t>Руководитель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57656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F0167" w:rsidRDefault="00BF0167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lastRenderedPageBreak/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№ </w:t>
            </w:r>
            <w:proofErr w:type="spellStart"/>
            <w:proofErr w:type="gramStart"/>
            <w:r w:rsidRPr="00BA0ABF">
              <w:t>п</w:t>
            </w:r>
            <w:proofErr w:type="spellEnd"/>
            <w:proofErr w:type="gramEnd"/>
            <w:r w:rsidRPr="00BA0ABF">
              <w:t>/</w:t>
            </w:r>
            <w:proofErr w:type="spellStart"/>
            <w:r w:rsidRPr="00BA0ABF">
              <w:t>п</w:t>
            </w:r>
            <w:proofErr w:type="spellEnd"/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4E0A5D" w:rsidRDefault="004E0A5D" w:rsidP="004E0A5D">
      <w:pPr>
        <w:pStyle w:val="af7"/>
        <w:tabs>
          <w:tab w:val="left" w:pos="709"/>
          <w:tab w:val="left" w:pos="4536"/>
        </w:tabs>
        <w:ind w:firstLine="709"/>
        <w:jc w:val="right"/>
        <w:rPr>
          <w:b w:val="0"/>
          <w:color w:val="1F497D"/>
          <w:szCs w:val="28"/>
        </w:rPr>
      </w:pPr>
      <w:r w:rsidRPr="00443852">
        <w:rPr>
          <w:b w:val="0"/>
          <w:color w:val="1F497D"/>
          <w:szCs w:val="28"/>
        </w:rPr>
        <w:tab/>
      </w:r>
    </w:p>
    <w:p w:rsidR="004E0A5D" w:rsidRPr="00726066" w:rsidRDefault="004B7DCD" w:rsidP="004E0A5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-49530</wp:posOffset>
            </wp:positionV>
            <wp:extent cx="601345" cy="672465"/>
            <wp:effectExtent l="38100" t="1905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6013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D" w:rsidRPr="00996A21" w:rsidRDefault="004E0A5D" w:rsidP="004E0A5D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354049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996A21">
        <w:rPr>
          <w:color w:val="000000"/>
          <w:sz w:val="28"/>
          <w:szCs w:val="28"/>
        </w:rPr>
        <w:t xml:space="preserve">МУНИЦИПАЛЬНОГО ОБРАЗОВАНИЯ 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«КАРДЫМОВСКИЙ РАЙОН» СМОЛЕНСКОЙ ОБЛАСТИ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Pr="00CA4EE3" w:rsidRDefault="004E0A5D" w:rsidP="004E0A5D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CA4EE3">
        <w:rPr>
          <w:b/>
          <w:color w:val="000000"/>
          <w:sz w:val="28"/>
          <w:szCs w:val="28"/>
        </w:rPr>
        <w:t>РАЗРЕШЕНИЕ</w:t>
      </w:r>
    </w:p>
    <w:p w:rsidR="00354049" w:rsidRPr="00354049" w:rsidRDefault="00354049" w:rsidP="00354049">
      <w:pPr>
        <w:ind w:right="-1"/>
        <w:jc w:val="center"/>
        <w:rPr>
          <w:b/>
          <w:sz w:val="28"/>
          <w:szCs w:val="28"/>
        </w:rPr>
      </w:pPr>
      <w:r w:rsidRPr="00354049">
        <w:rPr>
          <w:b/>
          <w:sz w:val="28"/>
          <w:szCs w:val="28"/>
        </w:rPr>
        <w:lastRenderedPageBreak/>
        <w:t xml:space="preserve">на  размещение  нестационарных объектов розничной торговли, общественного питания и иных сопутствующих услуг </w:t>
      </w:r>
      <w:r w:rsidRPr="00354049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354049">
        <w:rPr>
          <w:b/>
          <w:sz w:val="28"/>
          <w:szCs w:val="28"/>
        </w:rPr>
        <w:t xml:space="preserve">прочих </w:t>
      </w:r>
      <w:r w:rsidRPr="00354049">
        <w:rPr>
          <w:b/>
          <w:bCs/>
          <w:sz w:val="28"/>
          <w:szCs w:val="28"/>
        </w:rPr>
        <w:t xml:space="preserve">мероприятий  </w:t>
      </w:r>
      <w:r w:rsidRPr="00354049">
        <w:rPr>
          <w:b/>
          <w:sz w:val="28"/>
          <w:szCs w:val="28"/>
        </w:rPr>
        <w:t>на территории муниципального образования "Кардымовский район" Смоленской области</w:t>
      </w:r>
    </w:p>
    <w:p w:rsidR="004E0A5D" w:rsidRPr="00345676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   N                                                             от___ _____________ 20__ г. </w:t>
      </w: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Настоящее разрешение выдано______________________________________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____________________________________________________________________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4049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54049">
        <w:t>(N, дата свидетельства о государственной регистрации, наименование    зарегистрировавшего органа)</w:t>
      </w:r>
      <w:r w:rsidRPr="00354049">
        <w:rPr>
          <w:sz w:val="28"/>
          <w:szCs w:val="28"/>
        </w:rPr>
        <w:t xml:space="preserve">                                                       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868"/>
      </w:tblGrid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№ </w:t>
            </w:r>
            <w:proofErr w:type="spellStart"/>
            <w:proofErr w:type="gramStart"/>
            <w:r w:rsidRPr="00354049">
              <w:t>п</w:t>
            </w:r>
            <w:proofErr w:type="spellEnd"/>
            <w:proofErr w:type="gramEnd"/>
            <w:r w:rsidRPr="00354049">
              <w:t>/</w:t>
            </w:r>
            <w:proofErr w:type="spellStart"/>
            <w:r w:rsidRPr="00354049">
              <w:t>п</w:t>
            </w:r>
            <w:proofErr w:type="spellEnd"/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Наименование нестационарного объекта</w:t>
            </w: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Размеры</w:t>
            </w: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Перечень реализуемых товаров </w:t>
            </w: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1.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2.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Место размещения 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Дата и время размещения__________________________________________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_____________________________          _______________________     _____________</w:t>
      </w:r>
    </w:p>
    <w:p w:rsidR="00354049" w:rsidRPr="00354049" w:rsidRDefault="00354049" w:rsidP="00354049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 w:rsidRPr="00354049">
        <w:rPr>
          <w:color w:val="000000"/>
        </w:rPr>
        <w:t xml:space="preserve">             (должность уполномоченного лица)</w:t>
      </w:r>
      <w:r w:rsidRPr="00354049">
        <w:rPr>
          <w:color w:val="000000"/>
        </w:rPr>
        <w:tab/>
        <w:t xml:space="preserve">      (подпись)                                  (расшифровка подписи)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М.П.</w:t>
      </w:r>
    </w:p>
    <w:p w:rsidR="00354049" w:rsidRPr="00354049" w:rsidRDefault="00354049" w:rsidP="00354049">
      <w:pPr>
        <w:tabs>
          <w:tab w:val="left" w:pos="709"/>
        </w:tabs>
        <w:ind w:right="-282"/>
        <w:jc w:val="both"/>
        <w:rPr>
          <w:sz w:val="24"/>
          <w:szCs w:val="24"/>
        </w:rPr>
      </w:pPr>
      <w:r w:rsidRPr="00354049">
        <w:rPr>
          <w:sz w:val="24"/>
          <w:szCs w:val="24"/>
        </w:rPr>
        <w:t>_____________________________________________________________________________________</w:t>
      </w:r>
    </w:p>
    <w:p w:rsidR="00354049" w:rsidRPr="00354049" w:rsidRDefault="00354049" w:rsidP="00354049">
      <w:pPr>
        <w:ind w:right="-1" w:firstLine="709"/>
        <w:jc w:val="both"/>
      </w:pPr>
      <w:r w:rsidRPr="00354049">
        <w:t>С</w:t>
      </w:r>
      <w:r w:rsidRPr="00354049">
        <w:rPr>
          <w:color w:val="1F497D"/>
        </w:rPr>
        <w:t xml:space="preserve"> </w:t>
      </w:r>
      <w:r w:rsidRPr="00354049">
        <w:rPr>
          <w:bCs/>
        </w:rPr>
        <w:t xml:space="preserve">требованиями </w:t>
      </w:r>
      <w:r w:rsidRPr="00354049">
        <w:t xml:space="preserve">к юридическим лицам и индивидуальным предпринимателям, осуществляющим выездную торговлю, а также </w:t>
      </w:r>
      <w:r w:rsidRPr="00354049">
        <w:rPr>
          <w:bCs/>
        </w:rPr>
        <w:t xml:space="preserve"> к работе нестационарных объектов</w:t>
      </w:r>
      <w:r w:rsidRPr="00354049">
        <w:t xml:space="preserve"> (на оборотной стороне данного разрешения) </w:t>
      </w:r>
      <w:proofErr w:type="gramStart"/>
      <w:r w:rsidRPr="00354049">
        <w:t>ознакомлен</w:t>
      </w:r>
      <w:proofErr w:type="gramEnd"/>
    </w:p>
    <w:p w:rsidR="00354049" w:rsidRPr="00443852" w:rsidRDefault="00354049" w:rsidP="00354049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________________        __________________________________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jc w:val="both"/>
      </w:pPr>
      <w:r w:rsidRPr="00354049">
        <w:rPr>
          <w:color w:val="1F497D"/>
          <w:sz w:val="28"/>
          <w:szCs w:val="28"/>
        </w:rPr>
        <w:t xml:space="preserve">           </w:t>
      </w:r>
      <w:r w:rsidRPr="00354049">
        <w:t xml:space="preserve">(дата)                                                      </w:t>
      </w:r>
      <w:r>
        <w:t xml:space="preserve">          </w:t>
      </w:r>
      <w:r w:rsidRPr="00354049">
        <w:t xml:space="preserve">  (подпись, Ф.И.О.)</w:t>
      </w: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8F299F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lastRenderedPageBreak/>
        <w:t xml:space="preserve">Об отказе в выдаче разрешения на </w:t>
      </w:r>
      <w:r w:rsidRPr="008F299F">
        <w:rPr>
          <w:b/>
          <w:sz w:val="28"/>
          <w:szCs w:val="28"/>
        </w:rPr>
        <w:t xml:space="preserve">размещение </w:t>
      </w:r>
      <w:r w:rsidR="002A0EEB" w:rsidRPr="002A0EEB">
        <w:rPr>
          <w:b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 w:rsidRPr="008F299F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proofErr w:type="gramStart"/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  <w:proofErr w:type="gramEnd"/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отказано в выдаче 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</w:t>
      </w:r>
      <w:r>
        <w:rPr>
          <w:rStyle w:val="a8"/>
          <w:b w:val="0"/>
          <w:sz w:val="28"/>
          <w:szCs w:val="28"/>
        </w:rPr>
        <w:t xml:space="preserve"> разрешения на размещение </w:t>
      </w:r>
      <w:r w:rsidR="000214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214E6">
        <w:rPr>
          <w:sz w:val="28"/>
          <w:szCs w:val="28"/>
        </w:rPr>
        <w:t xml:space="preserve"> </w:t>
      </w:r>
      <w:r w:rsidR="00657325">
        <w:rPr>
          <w:sz w:val="28"/>
          <w:szCs w:val="28"/>
        </w:rPr>
        <w:t xml:space="preserve">в дни проведения праздничных, культурно-массовых и </w:t>
      </w:r>
      <w:r w:rsidR="00657325">
        <w:rPr>
          <w:sz w:val="28"/>
          <w:szCs w:val="28"/>
        </w:rPr>
        <w:lastRenderedPageBreak/>
        <w:t>прочих мероприятий на территории муниципального образования «Кардымовский район» Смоленской области</w:t>
      </w:r>
      <w:r w:rsidRPr="001C200C">
        <w:rPr>
          <w:sz w:val="28"/>
          <w:szCs w:val="28"/>
        </w:rPr>
        <w:t>»</w: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6.2pt;width:435pt;height:21pt;z-index:251647488">
            <v:textbox style="mso-next-textbox:#_x0000_s1027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8pt;margin-top:7.2pt;width:.05pt;height:31.45pt;z-index:25165875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11.05pt;width:196.5pt;height:25.8pt;z-index:251648512">
            <v:textbox style="mso-next-textbox:#_x0000_s1028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85pt;margin-top:6.85pt;width:.05pt;height:37.5pt;z-index:251659776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2.95pt;width:510.75pt;height:38pt;z-index:251649536">
            <v:textbox style="mso-next-textbox:#_x0000_s1029">
              <w:txbxContent>
                <w:p w:rsidR="0008015A" w:rsidRDefault="0008015A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8015A" w:rsidRPr="0027305A" w:rsidRDefault="0008015A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61.25pt;margin-top:9.15pt;width:.05pt;height:34.1pt;z-index:2516608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19.35pt;width:68.25pt;height:32.25pt;z-index:251652608">
            <v:textbox style="mso-next-textbox:#_x0000_s1032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13.35pt;width:67.5pt;height:32.25pt;z-index:251651584">
            <v:textbox style="mso-next-textbox:#_x0000_s1031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1.85pt;width:248.25pt;height:61.45pt;z-index:251650560">
            <v:textbox style="mso-next-textbox:#_x0000_s1030">
              <w:txbxContent>
                <w:p w:rsidR="0008015A" w:rsidRPr="0027305A" w:rsidRDefault="0008015A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11pt;width:30pt;height:.05pt;flip:x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5pt;width:31.35pt;height:0;z-index:251662848" o:connectortype="straight"/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53.35pt;margin-top:4.2pt;width:0;height:4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5.15pt;margin-top:10.2pt;width:.75pt;height:41.3pt;z-index:25166387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40pt;margin-top:10.1pt;width:260.25pt;height:63pt;z-index:251654656">
            <v:textbox style="mso-next-textbox:#_x0000_s1034">
              <w:txbxContent>
                <w:p w:rsidR="0008015A" w:rsidRPr="00886577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0.1pt;width:205.5pt;height:63pt;z-index:251653632">
            <v:textbox style="mso-next-textbox:#_x0000_s1033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53.35pt;margin-top:4.1pt;width:0;height:29.25pt;z-index:2516689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75.9pt;margin-top:5.55pt;width:0;height:29.25pt;z-index:251665920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4.5pt;margin-top:7.2pt;width:504.75pt;height:30.75pt;z-index:251655680">
            <v:textbox style="mso-next-textbox:#_x0000_s1035">
              <w:txbxContent>
                <w:p w:rsidR="0008015A" w:rsidRPr="00D03E1B" w:rsidRDefault="0008015A" w:rsidP="0008015A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</w:t>
                  </w:r>
                  <w:r w:rsidR="00AB1C12">
                    <w:t>а 2.6 р</w:t>
                  </w:r>
                  <w:r w:rsidRPr="00D03E1B">
                    <w:t>аздела 2  настоящего Административного регламента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48.15pt;margin-top:12.35pt;width:.05pt;height:19.35pt;z-index:25166694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0;margin-top:4.1pt;width:500.25pt;height:54.4pt;z-index:251656704">
            <v:textbox style="mso-next-textbox:#_x0000_s1036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proofErr w:type="gramStart"/>
                  <w:r w:rsidRPr="000214E6">
                    <w:t xml:space="preserve">Принятие Главой </w:t>
                  </w:r>
                  <w:r w:rsidR="004D0900">
                    <w:t xml:space="preserve">муниципального образования </w:t>
                  </w:r>
                  <w:r w:rsidRPr="000214E6">
                    <w:t xml:space="preserve">по результатам рассмотрения и проверки заявления и приложенных к нему документов решения о выдаче разрешения на </w:t>
                  </w:r>
                  <w:r w:rsidR="00E56234" w:rsidRPr="000214E6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 дни проведения праздничных, культурно-массовых и прочих мероприятий на территории муниципального</w:t>
                  </w:r>
                  <w:r w:rsidR="00B0448B" w:rsidRPr="00B0448B">
                    <w:t xml:space="preserve"> образования «Кардымовский район» Смоленской области</w:t>
                  </w:r>
                  <w:r w:rsidR="00E56234" w:rsidRPr="00B0448B">
                    <w:t xml:space="preserve"> либо мотивированного</w:t>
                  </w:r>
                  <w:r w:rsidR="00E56234">
                    <w:t xml:space="preserve"> уведомления об отказе в таком разрешении</w:t>
                  </w:r>
                  <w:proofErr w:type="gramEnd"/>
                </w:p>
                <w:p w:rsidR="0008015A" w:rsidRDefault="0008015A" w:rsidP="0008015A"/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AC4637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248.15pt;margin-top:3.3pt;width:.05pt;height:27pt;flip:x;z-index:251667968" o:connectortype="straight">
            <v:stroke endarrow="block"/>
          </v:shape>
        </w:pict>
      </w:r>
    </w:p>
    <w:p w:rsidR="0008015A" w:rsidRDefault="00AC4637" w:rsidP="00E56234">
      <w:pPr>
        <w:tabs>
          <w:tab w:val="left" w:pos="-3420"/>
        </w:tabs>
        <w:ind w:firstLine="709"/>
        <w:jc w:val="center"/>
      </w:pPr>
      <w:r w:rsidRPr="00AC4637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0;margin-top:14.6pt;width:504.75pt;height:43.5pt;z-index:251657728">
            <v:textbox style="mso-next-textbox:#_x0000_s1037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B0448B">
                    <w:t xml:space="preserve">Выдача заявителю разрешения на </w:t>
                  </w:r>
                  <w:r w:rsidR="00E56234" w:rsidRPr="00B0448B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</w:t>
                  </w:r>
                  <w:r w:rsidR="00B0448B" w:rsidRPr="00B0448B">
                    <w:t xml:space="preserve">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      </w:r>
                  <w:r w:rsidR="00E56234" w:rsidRPr="00B0448B">
                    <w:t xml:space="preserve">  либо</w:t>
                  </w:r>
                  <w:r w:rsidR="00E56234">
                    <w:t xml:space="preserve"> мотивированного уведомления об отказе в таком разрешении</w:t>
                  </w:r>
                </w:p>
                <w:p w:rsidR="0008015A" w:rsidRPr="00C10B00" w:rsidRDefault="0008015A" w:rsidP="00E56234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3C" w:rsidRDefault="009D573C">
      <w:r>
        <w:separator/>
      </w:r>
    </w:p>
  </w:endnote>
  <w:endnote w:type="continuationSeparator" w:id="0">
    <w:p w:rsidR="009D573C" w:rsidRDefault="009D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3C" w:rsidRDefault="009D573C">
      <w:r>
        <w:separator/>
      </w:r>
    </w:p>
  </w:footnote>
  <w:footnote w:type="continuationSeparator" w:id="0">
    <w:p w:rsidR="009D573C" w:rsidRDefault="009D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AC4637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A31412">
      <w:rPr>
        <w:noProof/>
      </w:rPr>
      <w:t>3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E5BE8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2105AE"/>
    <w:rsid w:val="00222349"/>
    <w:rsid w:val="00224216"/>
    <w:rsid w:val="0022494E"/>
    <w:rsid w:val="00224B03"/>
    <w:rsid w:val="00246D38"/>
    <w:rsid w:val="00246F35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A4FB0"/>
    <w:rsid w:val="006B3790"/>
    <w:rsid w:val="006B46A0"/>
    <w:rsid w:val="006C345C"/>
    <w:rsid w:val="006C7711"/>
    <w:rsid w:val="006F548A"/>
    <w:rsid w:val="00723957"/>
    <w:rsid w:val="00734013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573C"/>
    <w:rsid w:val="009D714A"/>
    <w:rsid w:val="009E18B5"/>
    <w:rsid w:val="00A074D6"/>
    <w:rsid w:val="00A10417"/>
    <w:rsid w:val="00A26338"/>
    <w:rsid w:val="00A31412"/>
    <w:rsid w:val="00A405ED"/>
    <w:rsid w:val="00A96CFA"/>
    <w:rsid w:val="00A971DC"/>
    <w:rsid w:val="00A9793E"/>
    <w:rsid w:val="00AA0D3E"/>
    <w:rsid w:val="00AB1C12"/>
    <w:rsid w:val="00AB3F23"/>
    <w:rsid w:val="00AC4637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17A25"/>
    <w:rsid w:val="00D50A23"/>
    <w:rsid w:val="00D6474F"/>
    <w:rsid w:val="00D969DC"/>
    <w:rsid w:val="00DA337C"/>
    <w:rsid w:val="00DB7E77"/>
    <w:rsid w:val="00DD7841"/>
    <w:rsid w:val="00DE3C24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2" type="connector" idref="#_x0000_s1038"/>
        <o:r id="V:Rule13" type="connector" idref="#_x0000_s1041"/>
        <o:r id="V:Rule14" type="connector" idref="#_x0000_s1039"/>
        <o:r id="V:Rule15" type="connector" idref="#_x0000_s1043"/>
        <o:r id="V:Rule16" type="connector" idref="#_x0000_s1044"/>
        <o:r id="V:Rule17" type="connector" idref="#_x0000_s1047"/>
        <o:r id="V:Rule18" type="connector" idref="#_x0000_s1042"/>
        <o:r id="V:Rule19" type="connector" idref="#_x0000_s1040"/>
        <o:r id="V:Rule20" type="connector" idref="#_x0000_s1046"/>
        <o:r id="V:Rule21" type="connector" idref="#_x0000_s1045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0FC3-465B-473F-BCD0-01DF676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42194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5</cp:revision>
  <cp:lastPrinted>2015-11-09T05:06:00Z</cp:lastPrinted>
  <dcterms:created xsi:type="dcterms:W3CDTF">2015-11-18T06:24:00Z</dcterms:created>
  <dcterms:modified xsi:type="dcterms:W3CDTF">2016-06-23T10:03:00Z</dcterms:modified>
</cp:coreProperties>
</file>