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673C3">
        <w:rPr>
          <w:b/>
          <w:sz w:val="28"/>
          <w:szCs w:val="28"/>
        </w:rPr>
        <w:t>24.11.2015</w:t>
      </w:r>
      <w:r>
        <w:rPr>
          <w:b/>
          <w:sz w:val="28"/>
          <w:szCs w:val="28"/>
        </w:rPr>
        <w:t xml:space="preserve">  № </w:t>
      </w:r>
      <w:r w:rsidR="008673C3">
        <w:rPr>
          <w:b/>
          <w:sz w:val="28"/>
          <w:szCs w:val="28"/>
        </w:rPr>
        <w:t>00724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области».</w:t>
      </w:r>
    </w:p>
    <w:p w:rsidR="004244CE" w:rsidRDefault="004244CE" w:rsidP="006B3790">
      <w:pPr>
        <w:ind w:firstLine="709"/>
        <w:jc w:val="both"/>
        <w:rPr>
          <w:sz w:val="28"/>
          <w:szCs w:val="28"/>
        </w:rPr>
      </w:pPr>
    </w:p>
    <w:p w:rsidR="004244CE" w:rsidRPr="0090795B" w:rsidRDefault="00552BF1" w:rsidP="00552BF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1B52">
        <w:rPr>
          <w:sz w:val="28"/>
          <w:szCs w:val="28"/>
        </w:rPr>
        <w:t xml:space="preserve">2. </w:t>
      </w:r>
      <w:r w:rsidR="00947C76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</w:t>
      </w:r>
      <w:r w:rsidR="004244CE">
        <w:rPr>
          <w:sz w:val="28"/>
          <w:szCs w:val="28"/>
        </w:rPr>
        <w:t>кой области от 19.08.2011 № 0466</w:t>
      </w:r>
      <w:r w:rsidR="00947C76">
        <w:rPr>
          <w:sz w:val="28"/>
          <w:szCs w:val="28"/>
        </w:rPr>
        <w:t xml:space="preserve"> </w:t>
      </w:r>
      <w:r w:rsidR="004244CE"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«Предоставление информации о форме собственности на </w:t>
      </w:r>
      <w:r w:rsidR="004244CE">
        <w:rPr>
          <w:sz w:val="28"/>
          <w:szCs w:val="28"/>
        </w:rPr>
        <w:lastRenderedPageBreak/>
        <w:t>недвижимое и движимое имущество, земельные участки, находящиеся в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552BF1" w:rsidRDefault="00552BF1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552BF1">
        <w:rPr>
          <w:sz w:val="28"/>
          <w:szCs w:val="28"/>
        </w:rPr>
        <w:t>В.В.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552BF1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B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57958" w:rsidRDefault="00857958" w:rsidP="008579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 </w:t>
      </w:r>
      <w:r w:rsidR="00552BF1">
        <w:rPr>
          <w:b/>
          <w:sz w:val="28"/>
          <w:szCs w:val="28"/>
        </w:rPr>
        <w:t xml:space="preserve">        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</w:p>
    <w:p w:rsidR="00B87250" w:rsidRPr="00ED7BD1" w:rsidRDefault="00B87250" w:rsidP="00B87250">
      <w:pPr>
        <w:pStyle w:val="4"/>
        <w:jc w:val="center"/>
      </w:pP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Место нахождения</w:t>
      </w:r>
      <w:r w:rsidR="00E853F6"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 w:rsidR="00F24DE2"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F24DE2"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F24DE2" w:rsidRPr="00BC072C">
          <w:rPr>
            <w:rStyle w:val="a4"/>
            <w:sz w:val="28"/>
            <w:szCs w:val="28"/>
          </w:rPr>
          <w:t>http://</w:t>
        </w:r>
        <w:r w:rsidR="00F24DE2" w:rsidRPr="00BC072C">
          <w:rPr>
            <w:rStyle w:val="a4"/>
            <w:sz w:val="28"/>
            <w:szCs w:val="28"/>
            <w:lang w:val="en-US"/>
          </w:rPr>
          <w:t>kardymovo</w:t>
        </w:r>
        <w:r w:rsidR="00F24DE2" w:rsidRPr="00F24DE2">
          <w:rPr>
            <w:rStyle w:val="a4"/>
            <w:sz w:val="28"/>
            <w:szCs w:val="28"/>
          </w:rPr>
          <w:t>.</w:t>
        </w:r>
        <w:r w:rsidR="00F24DE2"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="00F24DE2"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B87250" w:rsidRPr="00ED7BD1" w:rsidRDefault="00B87250" w:rsidP="000B1687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 xml:space="preserve"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</w:t>
      </w:r>
      <w:r w:rsidR="00B87250" w:rsidRPr="00ED7BD1">
        <w:rPr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3145CD">
        <w:rPr>
          <w:sz w:val="28"/>
          <w:szCs w:val="28"/>
        </w:rPr>
        <w:t xml:space="preserve">отдел экономики, инвестиций, имущественных отношений </w:t>
      </w:r>
      <w:r w:rsidRPr="00ED7BD1">
        <w:rPr>
          <w:sz w:val="28"/>
          <w:szCs w:val="28"/>
        </w:rPr>
        <w:t>Админ</w:t>
      </w:r>
      <w:r w:rsidR="003145CD">
        <w:rPr>
          <w:sz w:val="28"/>
          <w:szCs w:val="28"/>
        </w:rPr>
        <w:t>истрации</w:t>
      </w:r>
      <w:r w:rsidRPr="00ED7BD1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(далее – Отдел)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"Кардымовский район"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 Кардымовский район"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16.08.2013 № 0520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 xml:space="preserve">. Запрещено требовать предоставления документов и информации или осуществления действий, предоставление или осуществление которых не </w:t>
      </w:r>
      <w:r w:rsidRPr="00216E5D">
        <w:rPr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0B1687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87250" w:rsidRPr="00216E5D" w:rsidRDefault="00B87250" w:rsidP="00EE2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Default="000E39DB" w:rsidP="000E39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«Кардымовский район» Смоленской области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Pr="00216E5D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</w:t>
      </w:r>
      <w:r w:rsidRPr="00216E5D">
        <w:rPr>
          <w:b/>
          <w:i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27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28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29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87250" w:rsidRPr="00216E5D" w:rsidRDefault="000C1153" w:rsidP="000C1153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87250" w:rsidRPr="00216E5D" w:rsidRDefault="000C218C" w:rsidP="000C218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33.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0A537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35.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36.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38.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39.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D1C">
        <w:rPr>
          <w:sz w:val="28"/>
          <w:szCs w:val="28"/>
        </w:rPr>
        <w:t xml:space="preserve"> 41.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4C322C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B87250" w:rsidRPr="005B4480">
        <w:rPr>
          <w:color w:val="984806"/>
          <w:sz w:val="28"/>
          <w:szCs w:val="28"/>
        </w:rPr>
        <w:t> </w:t>
      </w:r>
      <w:r w:rsidR="004B0D1C">
        <w:rPr>
          <w:color w:val="000000"/>
          <w:sz w:val="28"/>
          <w:szCs w:val="28"/>
        </w:rPr>
        <w:t>42</w:t>
      </w:r>
      <w:r w:rsidR="00B87250" w:rsidRPr="002A42A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2A42A2" w:rsidRDefault="00B87250" w:rsidP="00683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683EB1">
      <w:pPr>
        <w:tabs>
          <w:tab w:val="left" w:pos="709"/>
        </w:tabs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683EB1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5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6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7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5A4E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 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В случае подтверждения принадлежности объекта к муниципальной собственности муниципального образования "Кардымовский район" 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A0748A" w:rsidRDefault="00901FD6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52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A0748A" w:rsidRPr="001C5D4B">
        <w:t xml:space="preserve">  </w:t>
      </w:r>
      <w:r w:rsidR="00A0748A" w:rsidRPr="001C5D4B">
        <w:rPr>
          <w:sz w:val="28"/>
          <w:szCs w:val="28"/>
        </w:rPr>
        <w:t xml:space="preserve">передает 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>для  визирования  начальнику Отдела.</w:t>
      </w:r>
    </w:p>
    <w:p w:rsidR="00A0748A" w:rsidRDefault="00A0748A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748A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53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20002C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002C" w:rsidRDefault="00DD4590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54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DD4590" w:rsidP="00DD459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590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DD4590" w:rsidRDefault="004B1300" w:rsidP="00DD4590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 w:rsidR="00DD4590">
        <w:rPr>
          <w:sz w:val="28"/>
          <w:szCs w:val="28"/>
        </w:rPr>
        <w:t xml:space="preserve">      </w:t>
      </w:r>
    </w:p>
    <w:p w:rsidR="00B87250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56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57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"Кардымовский район"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58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59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B87250" w:rsidP="00B872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60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1C3F23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 xml:space="preserve"> 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C81EA2" w:rsidRPr="001C5D4B">
        <w:rPr>
          <w:sz w:val="28"/>
          <w:szCs w:val="28"/>
        </w:rPr>
        <w:t xml:space="preserve">. Специалист Отдела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для  визирования  начальнику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 w:rsidRPr="001C5D4B">
        <w:rPr>
          <w:sz w:val="28"/>
          <w:szCs w:val="28"/>
        </w:rPr>
        <w:t xml:space="preserve">. Начальник Отдела рассматривает   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68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1C3F23" w:rsidP="008A153A">
      <w:pPr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76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1C3F23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380EFA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0EFA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380EFA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0EFA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380EFA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DEE" w:rsidRDefault="00981DEE" w:rsidP="00FD254A">
      <w:r>
        <w:separator/>
      </w:r>
    </w:p>
  </w:endnote>
  <w:endnote w:type="continuationSeparator" w:id="1">
    <w:p w:rsidR="00981DEE" w:rsidRDefault="00981DEE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CC" w:rsidRPr="006051CC" w:rsidRDefault="006051CC">
    <w:pPr>
      <w:pStyle w:val="ad"/>
      <w:rPr>
        <w:sz w:val="16"/>
      </w:rPr>
    </w:pPr>
    <w:r>
      <w:rPr>
        <w:sz w:val="16"/>
      </w:rPr>
      <w:t>Рег. № 00724  от 24.11.2015, Подписано ЭП: Иванов Олег Вячеславович, "Глава муниципального образования ""Кардымовский район"" Смоленской" 24.11.2015 16:16:38,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DEE" w:rsidRDefault="00981DEE" w:rsidP="00FD254A">
      <w:r>
        <w:separator/>
      </w:r>
    </w:p>
  </w:footnote>
  <w:footnote w:type="continuationSeparator" w:id="1">
    <w:p w:rsidR="00981DEE" w:rsidRDefault="00981DEE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7AC5"/>
    <w:rsid w:val="00122D6D"/>
    <w:rsid w:val="001B6A83"/>
    <w:rsid w:val="001B76C1"/>
    <w:rsid w:val="001C3F23"/>
    <w:rsid w:val="0020002C"/>
    <w:rsid w:val="002132E7"/>
    <w:rsid w:val="0022494E"/>
    <w:rsid w:val="00224B03"/>
    <w:rsid w:val="00237507"/>
    <w:rsid w:val="00246D38"/>
    <w:rsid w:val="002534DE"/>
    <w:rsid w:val="002B49BB"/>
    <w:rsid w:val="002E38F5"/>
    <w:rsid w:val="003145CD"/>
    <w:rsid w:val="003151BB"/>
    <w:rsid w:val="00352083"/>
    <w:rsid w:val="003555C6"/>
    <w:rsid w:val="003564B6"/>
    <w:rsid w:val="00380EFA"/>
    <w:rsid w:val="00386DE0"/>
    <w:rsid w:val="00397309"/>
    <w:rsid w:val="004244CE"/>
    <w:rsid w:val="00435BBB"/>
    <w:rsid w:val="004375FB"/>
    <w:rsid w:val="004514F8"/>
    <w:rsid w:val="00470C64"/>
    <w:rsid w:val="004B0D1C"/>
    <w:rsid w:val="004B1300"/>
    <w:rsid w:val="004C322C"/>
    <w:rsid w:val="004F4793"/>
    <w:rsid w:val="004F6A82"/>
    <w:rsid w:val="00530C70"/>
    <w:rsid w:val="00552BF1"/>
    <w:rsid w:val="0057452D"/>
    <w:rsid w:val="005878D8"/>
    <w:rsid w:val="005A4ED9"/>
    <w:rsid w:val="006018B5"/>
    <w:rsid w:val="006051CC"/>
    <w:rsid w:val="006375D0"/>
    <w:rsid w:val="00683EB1"/>
    <w:rsid w:val="00690C7E"/>
    <w:rsid w:val="006B3790"/>
    <w:rsid w:val="006C345C"/>
    <w:rsid w:val="006D5BB5"/>
    <w:rsid w:val="006F548A"/>
    <w:rsid w:val="00717F7D"/>
    <w:rsid w:val="00723957"/>
    <w:rsid w:val="007C7D41"/>
    <w:rsid w:val="007E0B35"/>
    <w:rsid w:val="007E26AF"/>
    <w:rsid w:val="007E7D32"/>
    <w:rsid w:val="00815237"/>
    <w:rsid w:val="008350C4"/>
    <w:rsid w:val="008448E8"/>
    <w:rsid w:val="00852505"/>
    <w:rsid w:val="00857958"/>
    <w:rsid w:val="00865E80"/>
    <w:rsid w:val="008673C3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37ED"/>
    <w:rsid w:val="009256C2"/>
    <w:rsid w:val="00947C76"/>
    <w:rsid w:val="00951CEE"/>
    <w:rsid w:val="00956D01"/>
    <w:rsid w:val="00957EFA"/>
    <w:rsid w:val="00966204"/>
    <w:rsid w:val="00981DEE"/>
    <w:rsid w:val="009C5FFF"/>
    <w:rsid w:val="009E12BF"/>
    <w:rsid w:val="009E1B52"/>
    <w:rsid w:val="009F2C2F"/>
    <w:rsid w:val="00A01802"/>
    <w:rsid w:val="00A0748A"/>
    <w:rsid w:val="00A076E1"/>
    <w:rsid w:val="00A10417"/>
    <w:rsid w:val="00AD0A73"/>
    <w:rsid w:val="00AF5C68"/>
    <w:rsid w:val="00AF799E"/>
    <w:rsid w:val="00B040E6"/>
    <w:rsid w:val="00B1192D"/>
    <w:rsid w:val="00B308FF"/>
    <w:rsid w:val="00B32CA1"/>
    <w:rsid w:val="00B3791C"/>
    <w:rsid w:val="00B47D33"/>
    <w:rsid w:val="00B87250"/>
    <w:rsid w:val="00BB7A73"/>
    <w:rsid w:val="00BE3AF6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43A80"/>
    <w:rsid w:val="00D55F98"/>
    <w:rsid w:val="00DD4590"/>
    <w:rsid w:val="00DD7841"/>
    <w:rsid w:val="00E825DD"/>
    <w:rsid w:val="00E853F6"/>
    <w:rsid w:val="00EB71DF"/>
    <w:rsid w:val="00EE2D13"/>
    <w:rsid w:val="00F24DE2"/>
    <w:rsid w:val="00F27715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66"/>
        <o:r id="V:Rule11" type="connector" idref="#_x0000_s1069"/>
        <o:r id="V:Rule12" type="connector" idref="#_x0000_s1075"/>
        <o:r id="V:Rule13" type="connector" idref="#_x0000_s1068"/>
        <o:r id="V:Rule14" type="connector" idref="#_x0000_s1077"/>
        <o:r id="V:Rule15" type="connector" idref="#_x0000_s1065"/>
        <o:r id="V:Rule16" type="connector" idref="#_x0000_s1079"/>
        <o:r id="V:Rule17" type="connector" idref="#_x0000_s1070"/>
        <o:r id="V:Rule18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D508-D7AE-4149-9DEB-C3B61AD4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28645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4</cp:revision>
  <cp:lastPrinted>2015-11-16T08:40:00Z</cp:lastPrinted>
  <dcterms:created xsi:type="dcterms:W3CDTF">2019-04-12T08:06:00Z</dcterms:created>
  <dcterms:modified xsi:type="dcterms:W3CDTF">2019-04-12T08:07:00Z</dcterms:modified>
</cp:coreProperties>
</file>